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D7" w:rsidRPr="00AF155B" w:rsidRDefault="006C7AD7" w:rsidP="006C7AD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155B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837F02" w:rsidRPr="00AF155B">
        <w:rPr>
          <w:rFonts w:ascii="Times New Roman" w:hAnsi="Times New Roman" w:cs="Times New Roman"/>
          <w:b/>
          <w:sz w:val="28"/>
          <w:szCs w:val="28"/>
          <w:lang w:val="kk-KZ"/>
        </w:rPr>
        <w:t>Математ</w:t>
      </w:r>
      <w:r w:rsidR="00EA737D" w:rsidRPr="00AF155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ика</w:t>
      </w:r>
      <w:r w:rsidRPr="00AF15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:rsidR="006C7AD7" w:rsidRPr="00AF155B" w:rsidRDefault="006C7AD7" w:rsidP="006C7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15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AF15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6C7AD7" w:rsidRPr="00AF155B" w:rsidRDefault="007E0121" w:rsidP="006C7A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F155B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6C7AD7" w:rsidRPr="00AF155B" w:rsidRDefault="006C7AD7" w:rsidP="006C7AD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F155B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F45E9A" w:rsidRPr="00AF155B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334A5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361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Pr="00AF155B">
        <w:rPr>
          <w:rFonts w:ascii="Times New Roman" w:hAnsi="Times New Roman" w:cs="Times New Roman"/>
          <w:sz w:val="28"/>
          <w:szCs w:val="28"/>
          <w:lang w:val="kk-KZ"/>
        </w:rPr>
        <w:t>жылдан бастап қолдану үшін бекітілген)</w:t>
      </w:r>
    </w:p>
    <w:p w:rsidR="006C7AD7" w:rsidRPr="00AF155B" w:rsidRDefault="006C7AD7" w:rsidP="006C7AD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F15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AF155B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AF155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6C7AD7" w:rsidRPr="00AF155B" w:rsidRDefault="006C7AD7" w:rsidP="006C7AD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F155B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AF155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AF155B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AF155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AF155B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tbl>
      <w:tblPr>
        <w:tblW w:w="6629" w:type="dxa"/>
        <w:tblLayout w:type="fixed"/>
        <w:tblLook w:val="04A0" w:firstRow="1" w:lastRow="0" w:firstColumn="1" w:lastColumn="0" w:noHBand="0" w:noVBand="1"/>
      </w:tblPr>
      <w:tblGrid>
        <w:gridCol w:w="1384"/>
        <w:gridCol w:w="5245"/>
      </w:tblGrid>
      <w:tr w:rsidR="00EA737D" w:rsidRPr="00AF155B" w:rsidTr="0046356E">
        <w:trPr>
          <w:cantSplit/>
          <w:trHeight w:val="170"/>
        </w:trPr>
        <w:tc>
          <w:tcPr>
            <w:tcW w:w="1384" w:type="dxa"/>
            <w:shd w:val="clear" w:color="auto" w:fill="auto"/>
            <w:noWrap/>
            <w:vAlign w:val="center"/>
          </w:tcPr>
          <w:p w:rsidR="00EA737D" w:rsidRPr="0046356E" w:rsidRDefault="00EA737D" w:rsidP="005D4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4635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М01</w:t>
            </w:r>
            <w:r w:rsidR="00F45E9A" w:rsidRPr="004635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0</w:t>
            </w:r>
          </w:p>
        </w:tc>
        <w:tc>
          <w:tcPr>
            <w:tcW w:w="5245" w:type="dxa"/>
            <w:shd w:val="clear" w:color="auto" w:fill="auto"/>
          </w:tcPr>
          <w:p w:rsidR="00EA737D" w:rsidRPr="0046356E" w:rsidRDefault="00F45E9A" w:rsidP="005D4CA6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4635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Математика педагогтарын даярлау</w:t>
            </w:r>
          </w:p>
        </w:tc>
      </w:tr>
    </w:tbl>
    <w:p w:rsidR="006C7AD7" w:rsidRPr="00AF155B" w:rsidRDefault="006C7AD7" w:rsidP="006C7AD7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155B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AF155B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tbl>
      <w:tblPr>
        <w:tblStyle w:val="a7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953"/>
        <w:gridCol w:w="1559"/>
        <w:gridCol w:w="1418"/>
      </w:tblGrid>
      <w:tr w:rsidR="006C7AD7" w:rsidRPr="00AF155B" w:rsidTr="00AD79A7">
        <w:tc>
          <w:tcPr>
            <w:tcW w:w="500" w:type="dxa"/>
            <w:vAlign w:val="center"/>
          </w:tcPr>
          <w:p w:rsidR="006C7AD7" w:rsidRPr="00AF155B" w:rsidRDefault="006C7AD7" w:rsidP="00C97192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155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953" w:type="dxa"/>
            <w:vAlign w:val="center"/>
          </w:tcPr>
          <w:p w:rsidR="006C7AD7" w:rsidRPr="00AF155B" w:rsidRDefault="006C7AD7" w:rsidP="00C97192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F15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559" w:type="dxa"/>
            <w:vAlign w:val="center"/>
          </w:tcPr>
          <w:p w:rsidR="006C7AD7" w:rsidRPr="00AF155B" w:rsidRDefault="006C7AD7" w:rsidP="00C97192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155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Қиындықдеңгейі</w:t>
            </w:r>
          </w:p>
        </w:tc>
        <w:tc>
          <w:tcPr>
            <w:tcW w:w="1418" w:type="dxa"/>
          </w:tcPr>
          <w:p w:rsidR="006C7AD7" w:rsidRPr="00AF155B" w:rsidRDefault="006C7AD7" w:rsidP="00C971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F15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:rsidR="006C7AD7" w:rsidRPr="00AF155B" w:rsidRDefault="006C7AD7" w:rsidP="00C971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F15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</w:tr>
      <w:tr w:rsidR="00837F02" w:rsidRPr="00AF155B" w:rsidTr="00AD79A7">
        <w:trPr>
          <w:trHeight w:val="303"/>
        </w:trPr>
        <w:tc>
          <w:tcPr>
            <w:tcW w:w="500" w:type="dxa"/>
          </w:tcPr>
          <w:p w:rsidR="00837F02" w:rsidRPr="00AF155B" w:rsidRDefault="00837F02" w:rsidP="00C97192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15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953" w:type="dxa"/>
          </w:tcPr>
          <w:p w:rsidR="00837F02" w:rsidRPr="00AF155B" w:rsidRDefault="00837F02" w:rsidP="000B1E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F155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Математикалық анализ</w:t>
            </w:r>
          </w:p>
        </w:tc>
        <w:tc>
          <w:tcPr>
            <w:tcW w:w="1559" w:type="dxa"/>
          </w:tcPr>
          <w:p w:rsidR="00837F02" w:rsidRPr="00AF155B" w:rsidRDefault="00837F02" w:rsidP="00D37A27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F155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3-А</w:t>
            </w:r>
          </w:p>
          <w:p w:rsidR="00837F02" w:rsidRPr="00AF155B" w:rsidRDefault="00837F02" w:rsidP="00D37A27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F155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4-В</w:t>
            </w:r>
          </w:p>
          <w:p w:rsidR="00837F02" w:rsidRPr="00AF155B" w:rsidRDefault="00837F02" w:rsidP="00D37A27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F15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AF155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-С</w:t>
            </w:r>
          </w:p>
        </w:tc>
        <w:tc>
          <w:tcPr>
            <w:tcW w:w="1418" w:type="dxa"/>
          </w:tcPr>
          <w:p w:rsidR="00837F02" w:rsidRPr="00AF155B" w:rsidRDefault="00837F02" w:rsidP="00D37A27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F155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837F02" w:rsidRPr="00AF155B" w:rsidTr="00AD79A7">
        <w:trPr>
          <w:trHeight w:val="309"/>
        </w:trPr>
        <w:tc>
          <w:tcPr>
            <w:tcW w:w="500" w:type="dxa"/>
          </w:tcPr>
          <w:p w:rsidR="00837F02" w:rsidRPr="00AF155B" w:rsidRDefault="00837F02" w:rsidP="00C97192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15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837F02" w:rsidRPr="00AF155B" w:rsidRDefault="00837F02" w:rsidP="000B1E0C">
            <w:pPr>
              <w:pStyle w:val="21"/>
              <w:ind w:left="0"/>
              <w:jc w:val="left"/>
              <w:rPr>
                <w:szCs w:val="28"/>
                <w:lang w:val="kk-KZ"/>
              </w:rPr>
            </w:pPr>
            <w:r w:rsidRPr="00AF155B">
              <w:rPr>
                <w:szCs w:val="28"/>
                <w:lang w:val="kk-KZ"/>
              </w:rPr>
              <w:t>Алгебра</w:t>
            </w:r>
          </w:p>
        </w:tc>
        <w:tc>
          <w:tcPr>
            <w:tcW w:w="1559" w:type="dxa"/>
          </w:tcPr>
          <w:p w:rsidR="00837F02" w:rsidRPr="00AF155B" w:rsidRDefault="00837F02" w:rsidP="00D37A27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F155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2-А</w:t>
            </w:r>
          </w:p>
          <w:p w:rsidR="00837F02" w:rsidRPr="00AF155B" w:rsidRDefault="00837F02" w:rsidP="00D37A27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F155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2-В</w:t>
            </w:r>
          </w:p>
          <w:p w:rsidR="00837F02" w:rsidRPr="00AF155B" w:rsidRDefault="00837F02" w:rsidP="00D37A27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F155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2-С</w:t>
            </w:r>
          </w:p>
        </w:tc>
        <w:tc>
          <w:tcPr>
            <w:tcW w:w="1418" w:type="dxa"/>
          </w:tcPr>
          <w:p w:rsidR="00837F02" w:rsidRPr="00AF155B" w:rsidRDefault="00837F02" w:rsidP="00D37A27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F155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837F02" w:rsidRPr="00AF155B" w:rsidTr="00AD79A7">
        <w:trPr>
          <w:trHeight w:val="272"/>
        </w:trPr>
        <w:tc>
          <w:tcPr>
            <w:tcW w:w="500" w:type="dxa"/>
          </w:tcPr>
          <w:p w:rsidR="00837F02" w:rsidRPr="00AF155B" w:rsidRDefault="00837F02" w:rsidP="00C97192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15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837F02" w:rsidRPr="00AF155B" w:rsidRDefault="00837F02" w:rsidP="000B1E0C">
            <w:pPr>
              <w:pStyle w:val="1"/>
              <w:rPr>
                <w:sz w:val="28"/>
                <w:szCs w:val="28"/>
                <w:lang w:val="kk-KZ"/>
              </w:rPr>
            </w:pPr>
            <w:r w:rsidRPr="00AF155B">
              <w:rPr>
                <w:sz w:val="28"/>
                <w:szCs w:val="28"/>
                <w:lang w:val="kk-KZ"/>
              </w:rPr>
              <w:t>Аналитикалық геометрия</w:t>
            </w:r>
          </w:p>
        </w:tc>
        <w:tc>
          <w:tcPr>
            <w:tcW w:w="1559" w:type="dxa"/>
          </w:tcPr>
          <w:p w:rsidR="00837F02" w:rsidRPr="00AF155B" w:rsidRDefault="00837F02" w:rsidP="00D37A27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F155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2-А</w:t>
            </w:r>
          </w:p>
          <w:p w:rsidR="00837F02" w:rsidRPr="00AF155B" w:rsidRDefault="00837F02" w:rsidP="00D37A27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F155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2-В</w:t>
            </w:r>
          </w:p>
          <w:p w:rsidR="00837F02" w:rsidRPr="00AF155B" w:rsidRDefault="00837F02" w:rsidP="00D37A27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F155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2-С</w:t>
            </w:r>
          </w:p>
        </w:tc>
        <w:tc>
          <w:tcPr>
            <w:tcW w:w="1418" w:type="dxa"/>
          </w:tcPr>
          <w:p w:rsidR="00837F02" w:rsidRPr="00AF155B" w:rsidRDefault="00837F02" w:rsidP="00D37A27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F155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837F02" w:rsidRPr="00AF155B" w:rsidTr="00AD79A7">
        <w:trPr>
          <w:trHeight w:val="277"/>
        </w:trPr>
        <w:tc>
          <w:tcPr>
            <w:tcW w:w="500" w:type="dxa"/>
          </w:tcPr>
          <w:p w:rsidR="00837F02" w:rsidRPr="00AF155B" w:rsidRDefault="00837F02" w:rsidP="00C97192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15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837F02" w:rsidRPr="00AF155B" w:rsidRDefault="00837F02" w:rsidP="000B1E0C">
            <w:pPr>
              <w:pStyle w:val="1"/>
              <w:rPr>
                <w:sz w:val="28"/>
                <w:szCs w:val="28"/>
                <w:lang w:val="kk-KZ"/>
              </w:rPr>
            </w:pPr>
            <w:r w:rsidRPr="00AF155B">
              <w:rPr>
                <w:sz w:val="28"/>
                <w:szCs w:val="28"/>
                <w:lang w:val="kk-KZ"/>
              </w:rPr>
              <w:t>Дифференциалдық теңдеу</w:t>
            </w:r>
            <w:r w:rsidR="00396FC9" w:rsidRPr="00AF155B">
              <w:rPr>
                <w:sz w:val="28"/>
                <w:szCs w:val="28"/>
                <w:lang w:val="kk-KZ"/>
              </w:rPr>
              <w:t>лер</w:t>
            </w:r>
          </w:p>
        </w:tc>
        <w:tc>
          <w:tcPr>
            <w:tcW w:w="1559" w:type="dxa"/>
          </w:tcPr>
          <w:p w:rsidR="00837F02" w:rsidRPr="00AF155B" w:rsidRDefault="00837F02" w:rsidP="00D37A27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F155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1-А</w:t>
            </w:r>
          </w:p>
          <w:p w:rsidR="00837F02" w:rsidRPr="00AF155B" w:rsidRDefault="00837F02" w:rsidP="00D37A27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F155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2-В</w:t>
            </w:r>
          </w:p>
          <w:p w:rsidR="00837F02" w:rsidRPr="00AF155B" w:rsidRDefault="00837F02" w:rsidP="00D37A27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F155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1-С</w:t>
            </w:r>
          </w:p>
        </w:tc>
        <w:tc>
          <w:tcPr>
            <w:tcW w:w="1418" w:type="dxa"/>
          </w:tcPr>
          <w:p w:rsidR="00837F02" w:rsidRPr="00AF155B" w:rsidRDefault="00837F02" w:rsidP="00D37A27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F155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837F02" w:rsidRPr="00AF155B" w:rsidTr="00AD79A7">
        <w:trPr>
          <w:trHeight w:val="236"/>
        </w:trPr>
        <w:tc>
          <w:tcPr>
            <w:tcW w:w="500" w:type="dxa"/>
          </w:tcPr>
          <w:p w:rsidR="00837F02" w:rsidRPr="00AF155B" w:rsidRDefault="00837F02" w:rsidP="00C97192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15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837F02" w:rsidRPr="00AF155B" w:rsidRDefault="00837F02" w:rsidP="000B1E0C">
            <w:pPr>
              <w:pStyle w:val="1"/>
              <w:rPr>
                <w:sz w:val="28"/>
                <w:szCs w:val="28"/>
                <w:lang w:val="kk-KZ"/>
              </w:rPr>
            </w:pPr>
            <w:r w:rsidRPr="00AF155B">
              <w:rPr>
                <w:sz w:val="28"/>
                <w:szCs w:val="28"/>
                <w:lang w:val="kk-KZ"/>
              </w:rPr>
              <w:t xml:space="preserve">Ықтималдықтар теориясы </w:t>
            </w:r>
            <w:r w:rsidR="000B1E0C" w:rsidRPr="00AF155B">
              <w:rPr>
                <w:sz w:val="28"/>
                <w:szCs w:val="28"/>
                <w:lang w:val="kk-KZ"/>
              </w:rPr>
              <w:t>және</w:t>
            </w:r>
            <w:r w:rsidRPr="00AF155B">
              <w:rPr>
                <w:sz w:val="28"/>
                <w:szCs w:val="28"/>
                <w:lang w:val="kk-KZ"/>
              </w:rPr>
              <w:t xml:space="preserve"> математикалық статистика</w:t>
            </w:r>
          </w:p>
        </w:tc>
        <w:tc>
          <w:tcPr>
            <w:tcW w:w="1559" w:type="dxa"/>
          </w:tcPr>
          <w:p w:rsidR="00837F02" w:rsidRPr="00AF155B" w:rsidRDefault="00837F02" w:rsidP="00D37A27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F155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1-А</w:t>
            </w:r>
          </w:p>
          <w:p w:rsidR="00837F02" w:rsidRPr="00AF155B" w:rsidRDefault="00837F02" w:rsidP="00D37A27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F155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3-В</w:t>
            </w:r>
          </w:p>
          <w:p w:rsidR="00837F02" w:rsidRPr="00AF155B" w:rsidRDefault="00837F02" w:rsidP="00D37A27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F155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1-С</w:t>
            </w:r>
          </w:p>
        </w:tc>
        <w:tc>
          <w:tcPr>
            <w:tcW w:w="1418" w:type="dxa"/>
          </w:tcPr>
          <w:p w:rsidR="00837F02" w:rsidRPr="00AF155B" w:rsidRDefault="00837F02" w:rsidP="00D37A27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F155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673E0D" w:rsidRPr="00AF155B" w:rsidTr="00AD79A7">
        <w:tc>
          <w:tcPr>
            <w:tcW w:w="6453" w:type="dxa"/>
            <w:gridSpan w:val="2"/>
          </w:tcPr>
          <w:p w:rsidR="00673E0D" w:rsidRPr="00AF155B" w:rsidRDefault="00673E0D" w:rsidP="00C97192">
            <w:pPr>
              <w:pStyle w:val="1"/>
              <w:rPr>
                <w:sz w:val="28"/>
                <w:szCs w:val="28"/>
              </w:rPr>
            </w:pPr>
            <w:r w:rsidRPr="00AF155B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977" w:type="dxa"/>
            <w:gridSpan w:val="2"/>
          </w:tcPr>
          <w:p w:rsidR="00673E0D" w:rsidRPr="00AF155B" w:rsidRDefault="00673E0D" w:rsidP="00C97192">
            <w:pPr>
              <w:tabs>
                <w:tab w:val="left" w:pos="274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5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6C7AD7" w:rsidRPr="00AF155B" w:rsidRDefault="006C7AD7" w:rsidP="006C7AD7">
      <w:pPr>
        <w:pStyle w:val="a9"/>
        <w:jc w:val="both"/>
        <w:rPr>
          <w:rFonts w:ascii="Times New Roman" w:hAnsi="Times New Roman" w:cs="Times New Roman"/>
        </w:rPr>
      </w:pPr>
    </w:p>
    <w:p w:rsidR="006C7AD7" w:rsidRPr="00AF155B" w:rsidRDefault="006C7AD7" w:rsidP="006C7A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155B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AF155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71993" w:rsidRPr="00AF155B" w:rsidRDefault="00271993" w:rsidP="002719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F155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Магистратураға түсуші талапкерлердің білімін бақылауға арналған </w:t>
      </w:r>
      <w:r w:rsidR="000B1E0C" w:rsidRPr="00AF155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Математика</w:t>
      </w:r>
      <w:r w:rsidRPr="00AF155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курсы бойынша тесттер жинағы. «А» деңгейіндегі тапсырмалар </w:t>
      </w:r>
      <w:r w:rsidR="00F4431B" w:rsidRPr="00AF155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математикалық талдау, алгебра, аналитикалық геометрия, дифференциалдық теңдеулер және ықтималдық теориясы мен математикалық статистиканың негізгі іргелі ұғымдарын тексеруге бағытталған.</w:t>
      </w:r>
      <w:r w:rsidR="000B1E0C" w:rsidRPr="00AF155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«В» және «С» деңгейлерінің тапсырмаларын орындау үшін </w:t>
      </w:r>
      <w:r w:rsidR="00FB4001" w:rsidRPr="00AF155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әртүрлі мәселелерді шешуде математикалық талдау, алгебра, аналитикалық геометрия, дифференциалдық теңдеулер және ықтималдықтар теорияс</w:t>
      </w:r>
      <w:r w:rsidR="00F60E0F" w:rsidRPr="00AF155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 мен математикалық статистика әдістерін</w:t>
      </w:r>
      <w:r w:rsidR="00FB4001" w:rsidRPr="00AF155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қолдану мүмкіндігін талап етеді.</w:t>
      </w:r>
    </w:p>
    <w:p w:rsidR="006C7AD7" w:rsidRPr="00AF155B" w:rsidRDefault="006C7AD7" w:rsidP="006C7A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AF15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6C7AD7" w:rsidRPr="00AF155B" w:rsidRDefault="006C7AD7" w:rsidP="006C7AD7">
      <w:pPr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  <w:lang w:val="kk-KZ"/>
        </w:rPr>
      </w:pPr>
      <w:r w:rsidRPr="00AF155B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 минут</w:t>
      </w:r>
      <w:r w:rsidRPr="00AF155B"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    Тест орындалуының жалпы уақыты – 60 минут</w:t>
      </w:r>
    </w:p>
    <w:p w:rsidR="006C7AD7" w:rsidRPr="00AF155B" w:rsidRDefault="006C7AD7" w:rsidP="006C7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155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6. Тестiнiң бiр нұсқасындағы тапсырмалар саны:</w:t>
      </w:r>
    </w:p>
    <w:p w:rsidR="006C7AD7" w:rsidRPr="00AF155B" w:rsidRDefault="006C7AD7" w:rsidP="006C7A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155B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30 тапсырма.</w:t>
      </w:r>
    </w:p>
    <w:p w:rsidR="006C7AD7" w:rsidRPr="00AF155B" w:rsidRDefault="006C7AD7" w:rsidP="006C7A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155B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:rsidR="006C7AD7" w:rsidRPr="00AF155B" w:rsidRDefault="006C7AD7" w:rsidP="006C7AD7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F155B">
        <w:rPr>
          <w:rFonts w:ascii="Times New Roman" w:hAnsi="Times New Roman" w:cs="Times New Roman"/>
          <w:sz w:val="28"/>
          <w:szCs w:val="28"/>
        </w:rPr>
        <w:t xml:space="preserve">жеңіл (A) – </w:t>
      </w:r>
      <w:r w:rsidRPr="00AF155B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AF155B">
        <w:rPr>
          <w:rFonts w:ascii="Times New Roman" w:hAnsi="Times New Roman" w:cs="Times New Roman"/>
          <w:sz w:val="28"/>
          <w:szCs w:val="28"/>
        </w:rPr>
        <w:t>тапсырма (30%);</w:t>
      </w:r>
    </w:p>
    <w:p w:rsidR="006C7AD7" w:rsidRPr="00AF155B" w:rsidRDefault="006C7AD7" w:rsidP="006C7AD7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F155B">
        <w:rPr>
          <w:rFonts w:ascii="Times New Roman" w:hAnsi="Times New Roman" w:cs="Times New Roman"/>
          <w:sz w:val="28"/>
          <w:szCs w:val="28"/>
        </w:rPr>
        <w:t>орташа (B) – 12 тапсырма (40%);</w:t>
      </w:r>
    </w:p>
    <w:p w:rsidR="006C7AD7" w:rsidRPr="00AF155B" w:rsidRDefault="006C7AD7" w:rsidP="006C7AD7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F155B">
        <w:rPr>
          <w:rFonts w:ascii="Times New Roman" w:hAnsi="Times New Roman" w:cs="Times New Roman"/>
          <w:sz w:val="28"/>
          <w:szCs w:val="28"/>
        </w:rPr>
        <w:t>қиын (C) – 9 тапсырма (30%).</w:t>
      </w:r>
    </w:p>
    <w:p w:rsidR="006C7AD7" w:rsidRPr="00AF155B" w:rsidRDefault="006C7AD7" w:rsidP="006C7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155B">
        <w:rPr>
          <w:rFonts w:ascii="Times New Roman" w:hAnsi="Times New Roman" w:cs="Times New Roman"/>
          <w:b/>
          <w:sz w:val="28"/>
          <w:szCs w:val="28"/>
        </w:rPr>
        <w:t>7. Тапсырмаформасы:</w:t>
      </w:r>
    </w:p>
    <w:p w:rsidR="006C7AD7" w:rsidRPr="00AF155B" w:rsidRDefault="006C7AD7" w:rsidP="00F45E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155B">
        <w:rPr>
          <w:rFonts w:ascii="Times New Roman" w:hAnsi="Times New Roman" w:cs="Times New Roman"/>
          <w:sz w:val="28"/>
          <w:szCs w:val="28"/>
        </w:rPr>
        <w:t>Тест тапсырмалары жабық формада беріледі. Ұсынылған бес жауап нұсқасынан біржауапты таңдаукерек.</w:t>
      </w:r>
    </w:p>
    <w:p w:rsidR="006C7AD7" w:rsidRPr="00AF155B" w:rsidRDefault="006C7AD7" w:rsidP="006C7A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55B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8. Тапсырманың орындалуын бағалау</w:t>
      </w:r>
      <w:r w:rsidRPr="00AF155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6C7AD7" w:rsidRPr="00AF155B" w:rsidRDefault="006C7AD7" w:rsidP="00F45E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155B">
        <w:rPr>
          <w:rFonts w:ascii="Times New Roman" w:hAnsi="Times New Roman" w:cs="Times New Roman"/>
          <w:sz w:val="28"/>
          <w:szCs w:val="28"/>
          <w:lang w:eastAsia="ko-KR"/>
        </w:rPr>
        <w:t>Дұрыс орындалған әр тапсырма үшін студентке 1 балл береді</w:t>
      </w:r>
      <w:r w:rsidRPr="00AF155B">
        <w:rPr>
          <w:rFonts w:ascii="Times New Roman" w:hAnsi="Times New Roman" w:cs="Times New Roman"/>
          <w:sz w:val="28"/>
          <w:szCs w:val="28"/>
        </w:rPr>
        <w:t xml:space="preserve">, одан басқа </w:t>
      </w:r>
      <w:r w:rsidRPr="00AF155B">
        <w:rPr>
          <w:rFonts w:ascii="Times New Roman" w:hAnsi="Times New Roman" w:cs="Times New Roman"/>
          <w:sz w:val="28"/>
          <w:szCs w:val="28"/>
          <w:lang w:eastAsia="ko-KR"/>
        </w:rPr>
        <w:t xml:space="preserve">жағдайда - 0 балл беріледі. </w:t>
      </w:r>
    </w:p>
    <w:p w:rsidR="006C7AD7" w:rsidRPr="00AF155B" w:rsidRDefault="006C7AD7" w:rsidP="004635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55B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AF155B">
        <w:rPr>
          <w:rFonts w:ascii="Times New Roman" w:hAnsi="Times New Roman" w:cs="Times New Roman"/>
          <w:b/>
          <w:sz w:val="28"/>
          <w:szCs w:val="28"/>
        </w:rPr>
        <w:t>Ұсынылатын әдебиеттер тізімі:</w:t>
      </w:r>
    </w:p>
    <w:p w:rsidR="009C25E1" w:rsidRPr="00AF155B" w:rsidRDefault="009361D2" w:rsidP="0046356E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hyperlink r:id="rId6" w:history="1">
        <w:r w:rsidR="009C25E1" w:rsidRPr="00AF155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Біргебаев А.</w:t>
        </w:r>
      </w:hyperlink>
      <w:r w:rsidR="009C25E1" w:rsidRPr="00AF155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Математикалық анализ және аналитикалық функциялар теориясының бастамалары. - Алматы : Абай атындағы ҚазҰПУ "Ұлағат" баспасы, 2015. - 144 б.</w:t>
      </w:r>
    </w:p>
    <w:p w:rsidR="009C25E1" w:rsidRPr="00AF155B" w:rsidRDefault="009361D2" w:rsidP="009C25E1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hyperlink r:id="rId7" w:history="1">
        <w:r w:rsidR="009C25E1" w:rsidRPr="00AF155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kk-KZ"/>
          </w:rPr>
          <w:t>Асқарова, М.А.</w:t>
        </w:r>
      </w:hyperlink>
      <w:r w:rsidR="009C25E1" w:rsidRPr="00AF155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Математикалықанализэлементтері: - Алматы : Абай атындағы ҚазҰПУ, 2013. - 53 б.</w:t>
      </w:r>
    </w:p>
    <w:p w:rsidR="009C25E1" w:rsidRPr="00AF155B" w:rsidRDefault="009361D2" w:rsidP="009C25E1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" w:history="1">
        <w:r w:rsidR="009C25E1" w:rsidRPr="00AF155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ОтаровХ.Т.</w:t>
        </w:r>
      </w:hyperlink>
      <w:r w:rsidR="009C25E1" w:rsidRPr="00AF155B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Математикалықанализ. - Алматы: Экономика, 2012. - 536 б.</w:t>
      </w:r>
    </w:p>
    <w:p w:rsidR="009C25E1" w:rsidRPr="00AF155B" w:rsidRDefault="009C25E1" w:rsidP="009C25E1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  <w:r w:rsidRPr="00AF155B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 xml:space="preserve">Бадаев С.А. Сызықтық алгебра және аналитикалық геометрия: оқу құралы.- </w:t>
      </w:r>
      <w:r w:rsidRPr="00AF155B">
        <w:rPr>
          <w:rFonts w:ascii="Times New Roman" w:eastAsia="Calibri" w:hAnsi="Times New Roman" w:cs="Times New Roman"/>
          <w:sz w:val="28"/>
          <w:szCs w:val="28"/>
          <w:lang w:val="kk-KZ"/>
        </w:rPr>
        <w:t>Аламты: 2010.</w:t>
      </w:r>
    </w:p>
    <w:p w:rsidR="009C25E1" w:rsidRPr="00AF155B" w:rsidRDefault="009C25E1" w:rsidP="009C25E1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F155B">
        <w:rPr>
          <w:rFonts w:ascii="Times New Roman" w:eastAsia="Calibri" w:hAnsi="Times New Roman" w:cs="Times New Roman"/>
          <w:sz w:val="28"/>
          <w:szCs w:val="28"/>
          <w:lang w:val="kk-KZ"/>
        </w:rPr>
        <w:t>Жаңбырбаев Б.С., Ықтималдықтар теориясы мен математикалық статистика элементтері, Аламты: 2006.</w:t>
      </w:r>
    </w:p>
    <w:p w:rsidR="009C25E1" w:rsidRPr="00AF155B" w:rsidRDefault="009361D2" w:rsidP="009C25E1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9C25E1" w:rsidRPr="00AF155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Демидович, Б. П.</w:t>
        </w:r>
      </w:hyperlink>
      <w:r w:rsidR="009C25E1" w:rsidRPr="00AF1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Сборник задач и упражнений по математическому анализу. - М.: АСТ: Астрель, 2009. - 558 с.</w:t>
      </w:r>
    </w:p>
    <w:p w:rsidR="009C25E1" w:rsidRPr="00AF155B" w:rsidRDefault="009361D2" w:rsidP="009C25E1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0" w:history="1">
        <w:r w:rsidR="009C25E1" w:rsidRPr="00AF155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Ильин, В. А.</w:t>
        </w:r>
      </w:hyperlink>
      <w:r w:rsidR="009C25E1" w:rsidRPr="00AF1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Аналитическая геометрия: для вузов. - М.: Физматлит, 2012. - 224 с. </w:t>
      </w:r>
    </w:p>
    <w:p w:rsidR="009C25E1" w:rsidRPr="00AF155B" w:rsidRDefault="009361D2" w:rsidP="009C25E1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1" w:history="1">
        <w:r w:rsidR="009C25E1" w:rsidRPr="00AF155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Садовничий, Ю. В.</w:t>
        </w:r>
      </w:hyperlink>
      <w:r w:rsidR="009C25E1" w:rsidRPr="00AF155B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Аналитическая геометрия: курс лекций с задачами. М.: Экзамен, 2009. - 350 с.</w:t>
      </w:r>
    </w:p>
    <w:p w:rsidR="009C25E1" w:rsidRPr="00AF155B" w:rsidRDefault="009361D2" w:rsidP="009C25E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9C25E1" w:rsidRPr="00AF155B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Яковлев, В.П.</w:t>
        </w:r>
      </w:hyperlink>
      <w:r w:rsidR="009C25E1" w:rsidRPr="00AF1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Теория вероятностей и математическая статистика. М.: Дашков и К, 2008. - 184 с.</w:t>
      </w:r>
    </w:p>
    <w:p w:rsidR="009C25E1" w:rsidRPr="00AF155B" w:rsidRDefault="009361D2" w:rsidP="009C25E1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9C25E1" w:rsidRPr="00AF155B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Филиппов, А. Ф.</w:t>
        </w:r>
      </w:hyperlink>
      <w:r w:rsidR="009C25E1" w:rsidRPr="00AF1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Сборник задач по дифференциальным уравнениям. – М.: Физматлит, 2009. - 240 с.</w:t>
      </w:r>
    </w:p>
    <w:p w:rsidR="009C25E1" w:rsidRPr="00AF155B" w:rsidRDefault="009C25E1" w:rsidP="009C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C7AD7" w:rsidRPr="00AF155B" w:rsidRDefault="006C7AD7" w:rsidP="006C7A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C25E1" w:rsidRDefault="009C25E1" w:rsidP="006C7A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4013A" w:rsidRPr="00AF155B" w:rsidRDefault="00F4013A" w:rsidP="006C7A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F4013A" w:rsidRPr="00AF155B" w:rsidSect="00A3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794"/>
    <w:multiLevelType w:val="hybridMultilevel"/>
    <w:tmpl w:val="5BA2C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109AE"/>
    <w:multiLevelType w:val="hybridMultilevel"/>
    <w:tmpl w:val="FA867B72"/>
    <w:lvl w:ilvl="0" w:tplc="5EAC6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3271473"/>
    <w:multiLevelType w:val="hybridMultilevel"/>
    <w:tmpl w:val="84E26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02D20"/>
    <w:multiLevelType w:val="hybridMultilevel"/>
    <w:tmpl w:val="D356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7AD7"/>
    <w:rsid w:val="000B1E0C"/>
    <w:rsid w:val="001A4F2C"/>
    <w:rsid w:val="00271993"/>
    <w:rsid w:val="002C7E5B"/>
    <w:rsid w:val="003119AA"/>
    <w:rsid w:val="00334A51"/>
    <w:rsid w:val="00396FC9"/>
    <w:rsid w:val="003A4F2C"/>
    <w:rsid w:val="0046356E"/>
    <w:rsid w:val="00465B9E"/>
    <w:rsid w:val="00475F3F"/>
    <w:rsid w:val="004D46AA"/>
    <w:rsid w:val="00673E0D"/>
    <w:rsid w:val="00694426"/>
    <w:rsid w:val="006A2B67"/>
    <w:rsid w:val="006C7AD7"/>
    <w:rsid w:val="0073525C"/>
    <w:rsid w:val="007E0121"/>
    <w:rsid w:val="00837F02"/>
    <w:rsid w:val="009361D2"/>
    <w:rsid w:val="00955A7F"/>
    <w:rsid w:val="009C25E1"/>
    <w:rsid w:val="00A30CE6"/>
    <w:rsid w:val="00A60E8E"/>
    <w:rsid w:val="00AD79A7"/>
    <w:rsid w:val="00AF155B"/>
    <w:rsid w:val="00B631EF"/>
    <w:rsid w:val="00B77CD1"/>
    <w:rsid w:val="00C106ED"/>
    <w:rsid w:val="00EA737D"/>
    <w:rsid w:val="00F4013A"/>
    <w:rsid w:val="00F4431B"/>
    <w:rsid w:val="00F45E9A"/>
    <w:rsid w:val="00F60E0F"/>
    <w:rsid w:val="00FB4001"/>
    <w:rsid w:val="00FD1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AD7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6C7AD7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rsid w:val="006C7AD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C7AD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6C7AD7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C7AD7"/>
    <w:rPr>
      <w:rFonts w:eastAsiaTheme="minorHAnsi"/>
      <w:lang w:eastAsia="en-US"/>
    </w:rPr>
  </w:style>
  <w:style w:type="table" w:styleId="a7">
    <w:name w:val="Table Grid"/>
    <w:basedOn w:val="a1"/>
    <w:uiPriority w:val="59"/>
    <w:rsid w:val="006C7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6C7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6C7AD7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C7AD7"/>
    <w:pPr>
      <w:ind w:left="720"/>
      <w:jc w:val="both"/>
    </w:pPr>
    <w:rPr>
      <w:sz w:val="28"/>
    </w:rPr>
  </w:style>
  <w:style w:type="character" w:customStyle="1" w:styleId="a8">
    <w:name w:val="Название Знак"/>
    <w:link w:val="a9"/>
    <w:locked/>
    <w:rsid w:val="006C7AD7"/>
    <w:rPr>
      <w:b/>
      <w:bCs/>
      <w:sz w:val="28"/>
      <w:szCs w:val="28"/>
    </w:rPr>
  </w:style>
  <w:style w:type="paragraph" w:styleId="a9">
    <w:name w:val="Title"/>
    <w:basedOn w:val="a"/>
    <w:link w:val="a8"/>
    <w:qFormat/>
    <w:rsid w:val="006C7AD7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6C7A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Hyperlink"/>
    <w:basedOn w:val="a0"/>
    <w:uiPriority w:val="99"/>
    <w:semiHidden/>
    <w:unhideWhenUsed/>
    <w:rsid w:val="009C25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2.46.36.226:85/CGI/irbis64r_15/cgiirbis_64.exe?LNG=&amp;Z21ID=&amp;I21DBN=IBIS&amp;P21DBN=IBIS&amp;S21STN=1&amp;S21REF=1&amp;S21FMT=fullwebr&amp;C21COM=S&amp;S21CNR=10&amp;S21P01=0&amp;S21P02=1&amp;S21P03=A=&amp;S21STR=%D0%9E%D1%82%D0%B0%D1%80%D0%BE%D0%B2%2C%20%D0%A5%2E%20%D0%A2%2E" TargetMode="External"/><Relationship Id="rId13" Type="http://schemas.openxmlformats.org/officeDocument/2006/relationships/hyperlink" Target="http://92.46.36.226:85/CGI/irbis64r_15/cgiirbis_64.exe?LNG=&amp;Z21ID=&amp;I21DBN=IBIS&amp;P21DBN=IBIS&amp;S21STN=1&amp;S21REF=1&amp;S21FMT=fullwebr&amp;C21COM=S&amp;S21CNR=10&amp;S21P01=0&amp;S21P02=1&amp;S21P03=A=&amp;S21STR=%D0%A4%D0%B8%D0%BB%D0%B8%D0%BF%D0%BF%D0%BE%D0%B2%2C%20%D0%90%2E%20%D0%A4%2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92.46.36.226:85/CGI/irbis64r_15/cgiirbis_64.exe?LNG=&amp;Z21ID=&amp;I21DBN=IBIS&amp;P21DBN=IBIS&amp;S21STN=1&amp;S21REF=1&amp;S21FMT=fullwebr&amp;C21COM=S&amp;S21CNR=10&amp;S21P01=0&amp;S21P02=1&amp;S21P03=A=&amp;S21STR=%D0%90%D1%81%D2%9B%D0%B0%D1%80%D0%BE%D0%B2%D0%B0%2C%20%D0%9C%2E%20%D0%90%2E" TargetMode="External"/><Relationship Id="rId12" Type="http://schemas.openxmlformats.org/officeDocument/2006/relationships/hyperlink" Target="http://92.46.36.226:85/CGI/irbis64r_15/cgiirbis_64.exe?LNG=&amp;Z21ID=&amp;I21DBN=IBIS&amp;P21DBN=IBIS&amp;S21STN=1&amp;S21REF=3&amp;S21FMT=fullwebr&amp;C21COM=S&amp;S21CNR=10&amp;S21P01=0&amp;S21P02=1&amp;S21P03=A=&amp;S21STR=%D0%AF%D0%BA%D0%BE%D0%B2%D0%BB%D0%B5%D0%B2%2C%20%D0%92%2E%20%D0%9F%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2.46.36.226:85/CGI/irbis64r_15/cgiirbis_64.exe?LNG=&amp;Z21ID=&amp;I21DBN=IBIS&amp;P21DBN=IBIS&amp;S21STN=1&amp;S21REF=1&amp;S21FMT=fullwebr&amp;C21COM=S&amp;S21CNR=10&amp;S21P01=0&amp;S21P02=1&amp;S21P03=A=&amp;S21STR=%D0%91%D1%96%D1%80%D0%B3%D0%B5%D0%B1%D0%B0%D0%B5%D0%B2%2C%20%D0%90%2E" TargetMode="External"/><Relationship Id="rId11" Type="http://schemas.openxmlformats.org/officeDocument/2006/relationships/hyperlink" Target="http://92.46.36.226:85/CGI/irbis64r_15/cgiirbis_64.exe?LNG=&amp;Z21ID=&amp;I21DBN=IBIS&amp;P21DBN=IBIS&amp;S21STN=1&amp;S21REF=1&amp;S21FMT=fullwebr&amp;C21COM=S&amp;S21CNR=10&amp;S21P01=0&amp;S21P02=1&amp;S21P03=A=&amp;S21STR=%D0%A1%D0%B0%D0%B4%D0%BE%D0%B2%D0%BD%D0%B8%D1%87%D0%B8%D0%B9%2C%20%D0%AE%2E%20%D0%92%2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92.46.36.226:85/CGI/irbis64r_15/cgiirbis_64.exe?LNG=&amp;Z21ID=&amp;I21DBN=IBIS&amp;P21DBN=IBIS&amp;S21STN=1&amp;S21REF=1&amp;S21FMT=fullwebr&amp;C21COM=S&amp;S21CNR=10&amp;S21P01=0&amp;S21P02=1&amp;S21P03=A=&amp;S21STR=%D0%98%D0%BB%D1%8C%D0%B8%D0%BD%2C%20%D0%92%2E%20%D0%90%2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92.46.36.226:85/CGI/irbis64r_15/cgiirbis_64.exe?LNG=&amp;Z21ID=&amp;I21DBN=IBIS&amp;P21DBN=IBIS&amp;S21STN=1&amp;S21REF=1&amp;S21FMT=fullwebr&amp;C21COM=S&amp;S21CNR=10&amp;S21P01=0&amp;S21P02=1&amp;S21P03=A=&amp;S21STR=%D0%94%D0%B5%D0%BC%D0%B8%D0%B4%D0%BE%D0%B2%D0%B8%D1%87%2C%20%D0%91%2E%20%D0%9F%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Гульнур Ерсултанова</cp:lastModifiedBy>
  <cp:revision>29</cp:revision>
  <dcterms:created xsi:type="dcterms:W3CDTF">2018-11-27T10:31:00Z</dcterms:created>
  <dcterms:modified xsi:type="dcterms:W3CDTF">2022-02-14T04:27:00Z</dcterms:modified>
</cp:coreProperties>
</file>