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E4" w:rsidRPr="004C3F5F" w:rsidRDefault="003823BB" w:rsidP="007B4D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«Кәсіби бағытталған шет</w:t>
      </w:r>
      <w:r w:rsidR="006009E4" w:rsidRPr="004C3F5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тілі»</w:t>
      </w:r>
      <w:r w:rsidR="00B21F5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(ағылшын тілі)</w:t>
      </w:r>
    </w:p>
    <w:p w:rsidR="00AE411C" w:rsidRPr="004C3F5F" w:rsidRDefault="00AE411C" w:rsidP="00AE41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3F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4C3F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:rsidR="00AE411C" w:rsidRPr="004C3F5F" w:rsidRDefault="006009E4" w:rsidP="00AE41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3F5F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:rsidR="00AE411C" w:rsidRPr="004C3F5F" w:rsidRDefault="001C0CCE" w:rsidP="00AE411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(20</w:t>
      </w:r>
      <w:r w:rsidRPr="001C0CCE">
        <w:rPr>
          <w:rFonts w:ascii="Times New Roman" w:hAnsi="Times New Roman" w:cs="Times New Roman"/>
          <w:sz w:val="20"/>
          <w:szCs w:val="20"/>
          <w:lang w:val="kk-KZ"/>
        </w:rPr>
        <w:t>2</w:t>
      </w:r>
      <w:r w:rsidR="003823BB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AE411C" w:rsidRPr="004C3F5F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:rsidR="00AE411C" w:rsidRPr="004C3F5F" w:rsidRDefault="00AE411C" w:rsidP="00FA362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3D0679" w:rsidRPr="004C3F5F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3F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4C3F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:rsidR="003D0679" w:rsidRPr="004C3F5F" w:rsidRDefault="003D0679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C3F5F">
        <w:rPr>
          <w:rFonts w:ascii="Times New Roman" w:hAnsi="Times New Roman" w:cs="Times New Roman"/>
          <w:b/>
          <w:bCs/>
          <w:sz w:val="28"/>
          <w:szCs w:val="28"/>
          <w:lang w:val="kk-KZ"/>
        </w:rPr>
        <w:t>2. Міндеті:</w:t>
      </w:r>
      <w:r w:rsidRPr="004C3F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Келесі б</w:t>
      </w:r>
      <w:r w:rsidRPr="004C3F5F">
        <w:rPr>
          <w:rFonts w:ascii="Times New Roman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Pr="004C3F5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үшін түсушінің білім деңгейін анықтау</w:t>
      </w:r>
      <w:r w:rsidRPr="004C3F5F">
        <w:rPr>
          <w:rFonts w:ascii="Times New Roman" w:hAnsi="Times New Roman" w:cs="Times New Roman"/>
          <w:sz w:val="28"/>
          <w:szCs w:val="28"/>
          <w:lang w:val="kk-KZ" w:eastAsia="ko-KR"/>
        </w:rPr>
        <w:t>:</w:t>
      </w:r>
    </w:p>
    <w:p w:rsidR="003D0679" w:rsidRPr="004C3F5F" w:rsidRDefault="002707CE" w:rsidP="003D06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A62F5">
        <w:rPr>
          <w:rFonts w:ascii="Times New Roman" w:hAnsi="Times New Roman" w:cs="Times New Roman"/>
          <w:b/>
          <w:sz w:val="28"/>
          <w:szCs w:val="28"/>
          <w:lang w:val="kk-KZ"/>
        </w:rPr>
        <w:t>М019</w:t>
      </w:r>
      <w:r w:rsidR="003823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Шет</w:t>
      </w:r>
      <w:r w:rsidR="003D0679" w:rsidRPr="007A6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</w:t>
      </w:r>
      <w:r w:rsidR="003823BB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 w:rsidR="003D0679" w:rsidRPr="007A62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</w:t>
      </w:r>
      <w:r w:rsidR="003823BB">
        <w:rPr>
          <w:rFonts w:ascii="Times New Roman" w:hAnsi="Times New Roman" w:cs="Times New Roman"/>
          <w:b/>
          <w:sz w:val="28"/>
          <w:szCs w:val="28"/>
          <w:lang w:val="kk-KZ"/>
        </w:rPr>
        <w:t>педагогтері</w:t>
      </w:r>
      <w:r w:rsidR="00B01B0A" w:rsidRPr="007A62F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3D0679" w:rsidRPr="004C3F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даярлау</w:t>
      </w:r>
      <w:r w:rsidR="003D0679" w:rsidRPr="008421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D0679" w:rsidRPr="008421B6" w:rsidRDefault="008421B6" w:rsidP="008421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3D0679" w:rsidRPr="008421B6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Шифр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</w:t>
      </w:r>
      <w:r w:rsidR="003D0679" w:rsidRPr="008421B6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білім беру бағдармалар тобы</w:t>
      </w:r>
    </w:p>
    <w:p w:rsidR="00FF357B" w:rsidRPr="004C3F5F" w:rsidRDefault="003D0679" w:rsidP="003D0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C3F5F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3. Тест мазмұны</w:t>
      </w:r>
      <w:r w:rsidRPr="004C3F5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3D0679" w:rsidRPr="004C3F5F" w:rsidRDefault="003823BB" w:rsidP="003D0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«Кәсіби бағытталған шет</w:t>
      </w:r>
      <w:r w:rsidR="003D0679"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тілі» пәнінің типтік оқу жоспарына сәйкес келесі тақырыптар</w:t>
      </w:r>
      <w:r w:rsidR="00472E4B">
        <w:rPr>
          <w:rFonts w:ascii="Times New Roman" w:hAnsi="Times New Roman" w:cs="Times New Roman"/>
          <w:sz w:val="28"/>
          <w:szCs w:val="28"/>
          <w:lang w:val="kk-KZ"/>
        </w:rPr>
        <w:t xml:space="preserve"> бойынша оқу материалын қамтиды:</w:t>
      </w:r>
    </w:p>
    <w:tbl>
      <w:tblPr>
        <w:tblpPr w:leftFromText="180" w:rightFromText="180" w:vertAnchor="text" w:horzAnchor="margin" w:tblpX="-252" w:tblpY="171"/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71"/>
        <w:gridCol w:w="480"/>
        <w:gridCol w:w="4665"/>
        <w:gridCol w:w="1260"/>
        <w:gridCol w:w="1058"/>
      </w:tblGrid>
      <w:tr w:rsidR="001C0CCE" w:rsidRPr="00ED7693" w:rsidTr="00DD3C61">
        <w:trPr>
          <w:trHeight w:val="575"/>
        </w:trPr>
        <w:tc>
          <w:tcPr>
            <w:tcW w:w="578" w:type="dxa"/>
            <w:shd w:val="clear" w:color="auto" w:fill="auto"/>
          </w:tcPr>
          <w:p w:rsidR="001C0CCE" w:rsidRPr="00ED7693" w:rsidRDefault="001C0CCE" w:rsidP="00382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1" w:type="dxa"/>
            <w:shd w:val="clear" w:color="auto" w:fill="auto"/>
          </w:tcPr>
          <w:p w:rsidR="001C0CCE" w:rsidRPr="008E2A13" w:rsidRDefault="001C0CCE" w:rsidP="00382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480" w:type="dxa"/>
            <w:shd w:val="clear" w:color="auto" w:fill="auto"/>
          </w:tcPr>
          <w:p w:rsidR="001C0CCE" w:rsidRPr="00ED7693" w:rsidRDefault="001C0CCE" w:rsidP="00382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1C0CCE" w:rsidRPr="008E2A13" w:rsidRDefault="001C0CCE" w:rsidP="00382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Тақырыпшалар</w:t>
            </w:r>
          </w:p>
        </w:tc>
        <w:tc>
          <w:tcPr>
            <w:tcW w:w="1260" w:type="dxa"/>
          </w:tcPr>
          <w:p w:rsidR="001C0CCE" w:rsidRPr="008E2A13" w:rsidRDefault="001C0CCE" w:rsidP="0038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b/>
                <w:sz w:val="24"/>
                <w:szCs w:val="24"/>
              </w:rPr>
              <w:t>Қиындық</w:t>
            </w:r>
            <w:proofErr w:type="spellEnd"/>
            <w:r w:rsidRPr="008E2A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058" w:type="dxa"/>
          </w:tcPr>
          <w:p w:rsidR="001C0CCE" w:rsidRPr="008E2A13" w:rsidRDefault="001C0CCE" w:rsidP="00382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b/>
                <w:sz w:val="24"/>
                <w:szCs w:val="24"/>
              </w:rPr>
              <w:t>Тапсырмалар</w:t>
            </w:r>
            <w:proofErr w:type="spellEnd"/>
            <w:r w:rsidRPr="008E2A13">
              <w:rPr>
                <w:rFonts w:ascii="Times New Roman" w:hAnsi="Times New Roman"/>
                <w:b/>
                <w:sz w:val="24"/>
                <w:szCs w:val="24"/>
              </w:rPr>
              <w:t xml:space="preserve"> саны</w:t>
            </w: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әлемде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бала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тұлғасының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дамуы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Баланың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тұлғасын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алыптастыру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ға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әсер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ететін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факторлар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 Мотивация.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А-2, В-1,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1C0CCE" w:rsidRPr="00ED7693" w:rsidTr="00DD3C61">
        <w:trPr>
          <w:trHeight w:val="393"/>
        </w:trPr>
        <w:tc>
          <w:tcPr>
            <w:tcW w:w="57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балалар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жасөспі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імдер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жастардың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1260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292"/>
        </w:trPr>
        <w:tc>
          <w:tcPr>
            <w:tcW w:w="57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13">
              <w:rPr>
                <w:rFonts w:ascii="Times New Roman" w:hAnsi="Times New Roman"/>
                <w:sz w:val="24"/>
                <w:szCs w:val="24"/>
              </w:rPr>
              <w:t xml:space="preserve">Жеке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тұлға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әлеуетін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құндылықтары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Көрнекті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тұлғалар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63"/>
        </w:trPr>
        <w:tc>
          <w:tcPr>
            <w:tcW w:w="578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қоғамның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жаһандық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</w:t>
            </w:r>
            <w:proofErr w:type="gram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  <w:proofErr w:type="spellStart"/>
            <w:proofErr w:type="gram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қатерлері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адам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құқықтарын</w:t>
            </w:r>
            <w:proofErr w:type="spellEnd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color w:val="000000"/>
                <w:sz w:val="24"/>
                <w:szCs w:val="24"/>
              </w:rPr>
              <w:t>қорғау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жағдайындағы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берудің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өлі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А-1, В-3,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1C0CCE" w:rsidRPr="00ED7693" w:rsidTr="00DD3C61">
        <w:trPr>
          <w:trHeight w:val="345"/>
        </w:trPr>
        <w:tc>
          <w:tcPr>
            <w:tcW w:w="57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қоғамның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жаһандық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сы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spellStart"/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қатерлері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мысалы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көші-қон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қалалардың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өсуі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.). Экология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қоршаған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орта.</w:t>
            </w:r>
          </w:p>
        </w:tc>
        <w:tc>
          <w:tcPr>
            <w:tcW w:w="1260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55"/>
        </w:trPr>
        <w:tc>
          <w:tcPr>
            <w:tcW w:w="57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13">
              <w:rPr>
                <w:rFonts w:ascii="Times New Roman" w:hAnsi="Times New Roman"/>
                <w:sz w:val="24"/>
                <w:szCs w:val="24"/>
              </w:rPr>
              <w:t xml:space="preserve">Адам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құқығын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қорғау</w:t>
            </w:r>
            <w:proofErr w:type="spellEnd"/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емдегі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ұйымдар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(БҰҰ, UNICEF)</w:t>
            </w:r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Әлемдегі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Республикасындағы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дамуының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тенденциялары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таңдау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с-т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әжірибе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Жұ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Бизнес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мансап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А-2, В-2,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ынтымақтастық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академиялық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ұтқырлық</w:t>
            </w:r>
            <w:proofErr w:type="spellEnd"/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ғылым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өнді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істің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интеграциясы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іктірілген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</w:p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Мәдениетаралық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коммуникация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диалогы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Тілдерді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үйрену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А-1, В-1, С-1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Оқытылатын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тіл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елдерінің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әде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ғұрыптары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Дә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үрлі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құндылықтар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әлем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 w:val="restart"/>
            <w:shd w:val="clear" w:color="auto" w:fill="auto"/>
          </w:tcPr>
          <w:p w:rsidR="001C0CCE" w:rsidRPr="00ED7693" w:rsidRDefault="001C0CCE" w:rsidP="00DD3C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Бұқ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аралы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ақпарат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lastRenderedPageBreak/>
              <w:t>және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13">
              <w:rPr>
                <w:rFonts w:ascii="Times New Roman" w:hAnsi="Times New Roman"/>
                <w:sz w:val="24"/>
                <w:szCs w:val="24"/>
              </w:rPr>
              <w:t xml:space="preserve">Коммуникация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түрлері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Коммуникация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В-1, С-2</w:t>
            </w:r>
          </w:p>
        </w:tc>
        <w:tc>
          <w:tcPr>
            <w:tcW w:w="1058" w:type="dxa"/>
            <w:vMerge w:val="restart"/>
            <w:vAlign w:val="center"/>
          </w:tcPr>
          <w:p w:rsidR="001C0CCE" w:rsidRPr="009F2612" w:rsidRDefault="001C0CCE" w:rsidP="00DD3C6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261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lastRenderedPageBreak/>
              <w:t>ресурстары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CCE" w:rsidRPr="00ED7693" w:rsidTr="00DD3C61">
        <w:trPr>
          <w:trHeight w:val="315"/>
        </w:trPr>
        <w:tc>
          <w:tcPr>
            <w:tcW w:w="578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  <w:vAlign w:val="center"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1C0CCE" w:rsidRPr="00ED7693" w:rsidRDefault="001C0CCE" w:rsidP="00DD3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76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1C0CCE" w:rsidRPr="008E2A1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қоғамдағы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2A13">
              <w:rPr>
                <w:rFonts w:ascii="Times New Roman" w:hAnsi="Times New Roman"/>
                <w:sz w:val="24"/>
                <w:szCs w:val="24"/>
              </w:rPr>
              <w:t>технологиялардың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A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E2A13">
              <w:rPr>
                <w:rFonts w:ascii="Times New Roman" w:hAnsi="Times New Roman"/>
                <w:sz w:val="24"/>
                <w:szCs w:val="24"/>
              </w:rPr>
              <w:t>өлі</w:t>
            </w:r>
            <w:proofErr w:type="spellEnd"/>
            <w:r w:rsidRPr="008E2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1C0CCE" w:rsidRPr="00ED7693" w:rsidRDefault="001C0CCE" w:rsidP="00DD3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AB3" w:rsidRPr="00ED7693" w:rsidTr="004908B9">
        <w:trPr>
          <w:trHeight w:val="315"/>
        </w:trPr>
        <w:tc>
          <w:tcPr>
            <w:tcW w:w="7594" w:type="dxa"/>
            <w:gridSpan w:val="4"/>
            <w:vAlign w:val="center"/>
          </w:tcPr>
          <w:p w:rsidR="00766AB3" w:rsidRPr="00766AB3" w:rsidRDefault="00766AB3" w:rsidP="00DD3C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 w:rsidRPr="00766A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318" w:type="dxa"/>
            <w:gridSpan w:val="2"/>
          </w:tcPr>
          <w:p w:rsidR="00766AB3" w:rsidRPr="00766AB3" w:rsidRDefault="00766AB3" w:rsidP="00766A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6A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</w:tr>
      <w:bookmarkEnd w:id="0"/>
    </w:tbl>
    <w:p w:rsidR="008421B6" w:rsidRDefault="008421B6" w:rsidP="00FA3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3620" w:rsidRPr="004C3F5F" w:rsidRDefault="00D31D8E" w:rsidP="00FA36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C3F5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4C3F5F">
        <w:rPr>
          <w:rFonts w:ascii="Times New Roman" w:hAnsi="Times New Roman" w:cs="Times New Roman"/>
          <w:b/>
          <w:bCs/>
          <w:sz w:val="28"/>
          <w:szCs w:val="28"/>
        </w:rPr>
        <w:t>Тапсырма</w:t>
      </w:r>
      <w:proofErr w:type="spellEnd"/>
      <w:r w:rsidRPr="004C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bCs/>
          <w:sz w:val="28"/>
          <w:szCs w:val="28"/>
        </w:rPr>
        <w:t>мазмұнының</w:t>
      </w:r>
      <w:proofErr w:type="spellEnd"/>
      <w:r w:rsidRPr="004C3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bCs/>
          <w:sz w:val="28"/>
          <w:szCs w:val="28"/>
        </w:rPr>
        <w:t>сипаттамасы</w:t>
      </w:r>
      <w:proofErr w:type="spellEnd"/>
      <w:r w:rsidRPr="004C3F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35B6C" w:rsidRPr="004C3F5F" w:rsidRDefault="00535B6C" w:rsidP="00AB7CB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F5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Кәсіби бағытталған шетел тілі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F72" w:rsidRPr="004C3F5F">
        <w:rPr>
          <w:rFonts w:ascii="Times New Roman" w:hAnsi="Times New Roman" w:cs="Times New Roman"/>
          <w:sz w:val="28"/>
          <w:szCs w:val="28"/>
          <w:lang w:val="kk-KZ"/>
        </w:rPr>
        <w:t>пәні бойынша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тест тапсырмаларының мазмұны типтік оқу </w:t>
      </w:r>
      <w:r w:rsidR="00EB39A4" w:rsidRPr="004C3F5F">
        <w:rPr>
          <w:rFonts w:ascii="Times New Roman" w:hAnsi="Times New Roman" w:cs="Times New Roman"/>
          <w:sz w:val="28"/>
          <w:szCs w:val="28"/>
          <w:lang w:val="kk-KZ"/>
        </w:rPr>
        <w:t>бағдарламасына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жəне C1 тіл</w:t>
      </w:r>
      <w:r w:rsidR="00EA7AAE" w:rsidRPr="004C3F5F">
        <w:rPr>
          <w:rFonts w:ascii="Times New Roman" w:hAnsi="Times New Roman" w:cs="Times New Roman"/>
          <w:sz w:val="28"/>
          <w:szCs w:val="28"/>
          <w:lang w:val="kk-KZ"/>
        </w:rPr>
        <w:t>дік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білім деңгейінің</w:t>
      </w:r>
      <w:r w:rsidR="00EB39A4"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(IV ұлттық стандарт)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талаптарына сай. Тест тапсырмалары «</w:t>
      </w:r>
      <w:r w:rsidR="00B01B0A" w:rsidRPr="009729FD">
        <w:rPr>
          <w:rFonts w:ascii="Times New Roman" w:hAnsi="Times New Roman" w:cs="Times New Roman"/>
          <w:sz w:val="28"/>
          <w:szCs w:val="28"/>
          <w:lang w:val="kk-KZ"/>
        </w:rPr>
        <w:t>M01</w:t>
      </w:r>
      <w:r w:rsidR="009729FD" w:rsidRPr="009729F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3823BB">
        <w:rPr>
          <w:rFonts w:ascii="Times New Roman" w:hAnsi="Times New Roman" w:cs="Times New Roman"/>
          <w:sz w:val="28"/>
          <w:szCs w:val="28"/>
          <w:lang w:val="kk-KZ"/>
        </w:rPr>
        <w:t xml:space="preserve"> Ше</w:t>
      </w:r>
      <w:r w:rsidR="00B01B0A" w:rsidRPr="009729FD">
        <w:rPr>
          <w:rFonts w:ascii="Times New Roman" w:hAnsi="Times New Roman" w:cs="Times New Roman"/>
          <w:sz w:val="28"/>
          <w:szCs w:val="28"/>
          <w:lang w:val="kk-KZ"/>
        </w:rPr>
        <w:t>л тіл</w:t>
      </w:r>
      <w:r w:rsidR="003823BB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B01B0A" w:rsidRPr="009729FD">
        <w:rPr>
          <w:rFonts w:ascii="Times New Roman" w:hAnsi="Times New Roman" w:cs="Times New Roman"/>
          <w:sz w:val="28"/>
          <w:szCs w:val="28"/>
          <w:lang w:val="kk-KZ"/>
        </w:rPr>
        <w:t>і педагогт</w:t>
      </w:r>
      <w:r w:rsidR="003823BB">
        <w:rPr>
          <w:rFonts w:ascii="Times New Roman" w:hAnsi="Times New Roman" w:cs="Times New Roman"/>
          <w:sz w:val="28"/>
          <w:szCs w:val="28"/>
          <w:lang w:val="kk-KZ"/>
        </w:rPr>
        <w:t>ері</w:t>
      </w:r>
      <w:r w:rsidR="00B01B0A" w:rsidRPr="009729F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A62F5">
        <w:rPr>
          <w:rFonts w:ascii="Times New Roman" w:hAnsi="Times New Roman" w:cs="Times New Roman"/>
          <w:sz w:val="28"/>
          <w:szCs w:val="28"/>
          <w:lang w:val="kk-KZ"/>
        </w:rPr>
        <w:t xml:space="preserve"> даярлау» білім беру бағдарламалары тобы бойынша магистратураға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097E" w:rsidRPr="004C3F5F">
        <w:rPr>
          <w:rFonts w:ascii="Times New Roman" w:hAnsi="Times New Roman" w:cs="Times New Roman"/>
          <w:sz w:val="28"/>
          <w:szCs w:val="28"/>
          <w:lang w:val="kk-KZ"/>
        </w:rPr>
        <w:t>түсетін талапкерлердің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кәсіби-коммуникативтік құзыреттілікт</w:t>
      </w:r>
      <w:r w:rsidR="006F5F72" w:rsidRPr="004C3F5F">
        <w:rPr>
          <w:rFonts w:ascii="Times New Roman" w:hAnsi="Times New Roman" w:cs="Times New Roman"/>
          <w:sz w:val="28"/>
          <w:szCs w:val="28"/>
          <w:lang w:val="kk-KZ"/>
        </w:rPr>
        <w:t>ерін</w:t>
      </w:r>
      <w:r w:rsidR="003408F0" w:rsidRPr="004C3F5F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8F0" w:rsidRPr="004C3F5F">
        <w:rPr>
          <w:rFonts w:ascii="Times New Roman" w:hAnsi="Times New Roman" w:cs="Times New Roman"/>
          <w:sz w:val="28"/>
          <w:szCs w:val="28"/>
          <w:lang w:val="kk-KZ"/>
        </w:rPr>
        <w:t>қалыптасуын</w:t>
      </w:r>
      <w:r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тексеруге арналған.</w:t>
      </w:r>
      <w:r w:rsidR="003408F0" w:rsidRPr="004C3F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F2F17" w:rsidRPr="004C3F5F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4C3F5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5. Тапсырмалар орындалуының орташа уақыты: </w:t>
      </w:r>
    </w:p>
    <w:p w:rsidR="00FF2F17" w:rsidRPr="00917A1E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7A1E">
        <w:rPr>
          <w:rFonts w:ascii="Times New Roman" w:hAnsi="Times New Roman" w:cs="Times New Roman"/>
          <w:sz w:val="28"/>
          <w:szCs w:val="28"/>
          <w:lang w:val="kk-KZ"/>
        </w:rPr>
        <w:t>Бір тапсырманы орындау уақыты – 2,5 минут.</w:t>
      </w:r>
    </w:p>
    <w:p w:rsidR="00FF2F17" w:rsidRPr="004C3F5F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A1E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917A1E">
        <w:rPr>
          <w:rFonts w:ascii="Times New Roman" w:hAnsi="Times New Roman" w:cs="Times New Roman"/>
          <w:sz w:val="28"/>
          <w:szCs w:val="28"/>
        </w:rPr>
        <w:t>орындалуының</w:t>
      </w:r>
      <w:proofErr w:type="spellEnd"/>
      <w:r w:rsidRPr="0091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A1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17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7A1E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Pr="00917A1E">
        <w:rPr>
          <w:rFonts w:ascii="Times New Roman" w:hAnsi="Times New Roman" w:cs="Times New Roman"/>
          <w:sz w:val="28"/>
          <w:szCs w:val="28"/>
        </w:rPr>
        <w:t>қыты</w:t>
      </w:r>
      <w:proofErr w:type="spellEnd"/>
      <w:r w:rsidRPr="00917A1E">
        <w:rPr>
          <w:rFonts w:ascii="Times New Roman" w:hAnsi="Times New Roman" w:cs="Times New Roman"/>
          <w:sz w:val="28"/>
          <w:szCs w:val="28"/>
        </w:rPr>
        <w:t xml:space="preserve"> – 50 минут.</w:t>
      </w:r>
    </w:p>
    <w:p w:rsidR="00FF2F17" w:rsidRPr="004C3F5F" w:rsidRDefault="00FF2F17" w:rsidP="00FF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F5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Тест</w:t>
      </w:r>
      <w:proofErr w:type="gramStart"/>
      <w:r w:rsidRPr="004C3F5F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4C3F5F">
        <w:rPr>
          <w:rFonts w:ascii="Times New Roman" w:hAnsi="Times New Roman" w:cs="Times New Roman"/>
          <w:b/>
          <w:sz w:val="28"/>
          <w:szCs w:val="28"/>
        </w:rPr>
        <w:t>нiң</w:t>
      </w:r>
      <w:proofErr w:type="spellEnd"/>
      <w:r w:rsidRPr="004C3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бiр</w:t>
      </w:r>
      <w:proofErr w:type="spellEnd"/>
      <w:r w:rsidRPr="004C3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нұсқасындағы</w:t>
      </w:r>
      <w:proofErr w:type="spellEnd"/>
      <w:r w:rsidRPr="004C3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4C3F5F">
        <w:rPr>
          <w:rFonts w:ascii="Times New Roman" w:hAnsi="Times New Roman" w:cs="Times New Roman"/>
          <w:b/>
          <w:sz w:val="28"/>
          <w:szCs w:val="28"/>
        </w:rPr>
        <w:t xml:space="preserve"> саны:</w:t>
      </w:r>
    </w:p>
    <w:p w:rsidR="00FF2F17" w:rsidRPr="004C3F5F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Тестінің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C3F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– 20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>.</w:t>
      </w:r>
    </w:p>
    <w:p w:rsidR="00FF2F17" w:rsidRPr="004C3F5F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F5F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тапсырмаларының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4C3F5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C3F5F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>:</w:t>
      </w:r>
    </w:p>
    <w:p w:rsidR="00FF2F17" w:rsidRPr="004C3F5F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жеңі</w:t>
      </w:r>
      <w:proofErr w:type="gramStart"/>
      <w:r w:rsidRPr="004C3F5F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4C3F5F">
        <w:rPr>
          <w:rFonts w:ascii="Times New Roman" w:hAnsi="Times New Roman" w:cs="Times New Roman"/>
          <w:sz w:val="28"/>
          <w:szCs w:val="28"/>
        </w:rPr>
        <w:t xml:space="preserve"> (A) – 6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(30%);</w:t>
      </w:r>
    </w:p>
    <w:p w:rsidR="00FF2F17" w:rsidRPr="004C3F5F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(B) – 8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(40%);</w:t>
      </w:r>
    </w:p>
    <w:p w:rsidR="00FF2F17" w:rsidRPr="004C3F5F" w:rsidRDefault="00FF2F17" w:rsidP="00FF2F17">
      <w:pPr>
        <w:numPr>
          <w:ilvl w:val="0"/>
          <w:numId w:val="1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C3F5F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(C) – 6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(30%).</w:t>
      </w:r>
    </w:p>
    <w:p w:rsidR="00FF2F17" w:rsidRPr="004C3F5F" w:rsidRDefault="00FF2F17" w:rsidP="00FF2F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3F5F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Pr="004C3F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4C3F5F">
        <w:rPr>
          <w:rFonts w:ascii="Times New Roman" w:hAnsi="Times New Roman" w:cs="Times New Roman"/>
          <w:b/>
          <w:sz w:val="28"/>
          <w:szCs w:val="28"/>
        </w:rPr>
        <w:t>:</w:t>
      </w:r>
    </w:p>
    <w:p w:rsidR="00FF2F17" w:rsidRPr="004C3F5F" w:rsidRDefault="00FF2F17" w:rsidP="00FF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F5F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C3F5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F5F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4C3F5F">
        <w:rPr>
          <w:rFonts w:ascii="Times New Roman" w:hAnsi="Times New Roman" w:cs="Times New Roman"/>
          <w:sz w:val="28"/>
          <w:szCs w:val="28"/>
        </w:rPr>
        <w:t>.</w:t>
      </w:r>
    </w:p>
    <w:p w:rsidR="00FF2F17" w:rsidRPr="004C3F5F" w:rsidRDefault="00FF2F17" w:rsidP="00FF2F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3F5F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4C3F5F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Pr="004C3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C3F5F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Pr="004C3F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3F5F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4C3F5F">
        <w:rPr>
          <w:rFonts w:ascii="Times New Roman" w:eastAsia="Calibri" w:hAnsi="Times New Roman" w:cs="Times New Roman"/>
          <w:b/>
          <w:sz w:val="28"/>
          <w:szCs w:val="28"/>
        </w:rPr>
        <w:t>ғалау</w:t>
      </w:r>
      <w:proofErr w:type="spellEnd"/>
      <w:r w:rsidRPr="004C3F5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91A8B" w:rsidRPr="005949C2" w:rsidRDefault="00891A8B" w:rsidP="00891A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үсуші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тапсырмаларында берілген жауап ңұсқаларынан дұрыс жауаптың барлығын белгілеп, толық жауап беруі керек. Толық жауапты таңдаған жағдайда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түсуші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 балл жинайды. Жіберілген бір қате үшін 1 балл, екі немесе одан көп қате жауап үшін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>түсушіге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0 балл беріледі. </w:t>
      </w:r>
      <w:r w:rsidRPr="008D52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Түсуші </w:t>
      </w:r>
      <w:r w:rsidRPr="005949C2">
        <w:rPr>
          <w:rFonts w:ascii="Times New Roman" w:eastAsia="Calibri" w:hAnsi="Times New Roman" w:cs="Times New Roman"/>
          <w:sz w:val="28"/>
          <w:szCs w:val="28"/>
          <w:lang w:val="kk-KZ"/>
        </w:rPr>
        <w:t>дұрыс емес жауапты таңдаса немесе дұрыс жауапты таңдамаса қате болып есептеледі.</w:t>
      </w:r>
    </w:p>
    <w:p w:rsidR="00FF2F17" w:rsidRPr="004C3F5F" w:rsidRDefault="00FF2F17" w:rsidP="004C3F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Ұсынылатын</w:t>
      </w:r>
      <w:proofErr w:type="spellEnd"/>
      <w:r w:rsidRPr="001C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әдебиеттер</w:t>
      </w:r>
      <w:proofErr w:type="spellEnd"/>
      <w:r w:rsidRPr="001C0C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C3F5F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  <w:r w:rsidRPr="001C0C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C0CCE" w:rsidRPr="00AB0547" w:rsidRDefault="001C0CCE" w:rsidP="001C0CC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F1D7A">
        <w:rPr>
          <w:rFonts w:ascii="Times New Roman" w:hAnsi="Times New Roman"/>
          <w:sz w:val="28"/>
          <w:szCs w:val="28"/>
          <w:lang w:val="kk-KZ"/>
        </w:rPr>
        <w:t xml:space="preserve">1. </w:t>
      </w:r>
      <w:proofErr w:type="spellStart"/>
      <w:proofErr w:type="gramStart"/>
      <w:r w:rsidRPr="00AB0547">
        <w:rPr>
          <w:rFonts w:ascii="Times New Roman" w:hAnsi="Times New Roman"/>
          <w:sz w:val="28"/>
          <w:szCs w:val="28"/>
          <w:lang w:val="en-US"/>
        </w:rPr>
        <w:t>Tuyakaeva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B0547">
        <w:rPr>
          <w:rFonts w:ascii="Times New Roman" w:hAnsi="Times New Roman"/>
          <w:sz w:val="28"/>
          <w:szCs w:val="28"/>
          <w:lang w:val="en-US"/>
        </w:rPr>
        <w:t>D.Sh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AB0547">
        <w:rPr>
          <w:rFonts w:ascii="Times New Roman" w:hAnsi="Times New Roman"/>
          <w:sz w:val="28"/>
          <w:szCs w:val="28"/>
          <w:lang w:val="en-US"/>
        </w:rPr>
        <w:t>Seliverstova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 I.A., </w:t>
      </w:r>
      <w:proofErr w:type="spellStart"/>
      <w:r w:rsidRPr="00AB0547">
        <w:rPr>
          <w:rFonts w:ascii="Times New Roman" w:hAnsi="Times New Roman"/>
          <w:sz w:val="28"/>
          <w:szCs w:val="28"/>
          <w:lang w:val="en-US"/>
        </w:rPr>
        <w:t>Ainabayeva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 Z.M., </w:t>
      </w:r>
      <w:proofErr w:type="spellStart"/>
      <w:r w:rsidRPr="00AB0547">
        <w:rPr>
          <w:rFonts w:ascii="Times New Roman" w:hAnsi="Times New Roman"/>
          <w:sz w:val="28"/>
          <w:szCs w:val="28"/>
          <w:lang w:val="en-US"/>
        </w:rPr>
        <w:t>Alpysbayeva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 S.T. Profession-oriented foreign language in the context of intercultural communication" </w:t>
      </w:r>
      <w:proofErr w:type="spellStart"/>
      <w:r w:rsidRPr="00AB0547">
        <w:rPr>
          <w:rFonts w:ascii="Times New Roman" w:hAnsi="Times New Roman"/>
          <w:sz w:val="28"/>
          <w:szCs w:val="28"/>
          <w:lang w:val="en-US"/>
        </w:rPr>
        <w:t>Coursebook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 for the 3</w:t>
      </w:r>
      <w:r w:rsidRPr="00AB0547">
        <w:rPr>
          <w:rFonts w:ascii="Times New Roman" w:hAnsi="Times New Roman"/>
          <w:sz w:val="28"/>
          <w:szCs w:val="28"/>
          <w:vertAlign w:val="superscript"/>
          <w:lang w:val="en-US"/>
        </w:rPr>
        <w:t>rd</w:t>
      </w:r>
      <w:r w:rsidRPr="00AB0547">
        <w:rPr>
          <w:rFonts w:ascii="Times New Roman" w:hAnsi="Times New Roman"/>
          <w:sz w:val="28"/>
          <w:szCs w:val="28"/>
          <w:lang w:val="en-US"/>
        </w:rPr>
        <w:t xml:space="preserve"> -year students.</w:t>
      </w:r>
      <w:proofErr w:type="gramEnd"/>
      <w:r w:rsidRPr="00AB0547">
        <w:rPr>
          <w:rFonts w:ascii="Times New Roman" w:hAnsi="Times New Roman"/>
          <w:sz w:val="28"/>
          <w:szCs w:val="28"/>
          <w:lang w:val="en-US"/>
        </w:rPr>
        <w:t xml:space="preserve"> / Almaty, 2018. </w:t>
      </w:r>
    </w:p>
    <w:p w:rsidR="001C0CCE" w:rsidRPr="001C0CCE" w:rsidRDefault="001C0CCE" w:rsidP="001C0CCE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AB0547">
        <w:rPr>
          <w:rFonts w:ascii="Times New Roman" w:hAnsi="Times New Roman"/>
          <w:sz w:val="28"/>
          <w:szCs w:val="28"/>
          <w:lang w:val="en-US"/>
        </w:rPr>
        <w:t xml:space="preserve">2. Mann M, </w:t>
      </w:r>
      <w:proofErr w:type="spellStart"/>
      <w:r w:rsidRPr="00AB0547">
        <w:rPr>
          <w:rFonts w:ascii="Times New Roman" w:hAnsi="Times New Roman"/>
          <w:sz w:val="28"/>
          <w:szCs w:val="28"/>
          <w:lang w:val="en-US"/>
        </w:rPr>
        <w:t>Taylore</w:t>
      </w:r>
      <w:proofErr w:type="spellEnd"/>
      <w:r w:rsidRPr="00AB0547">
        <w:rPr>
          <w:rFonts w:ascii="Times New Roman" w:hAnsi="Times New Roman"/>
          <w:sz w:val="28"/>
          <w:szCs w:val="28"/>
          <w:lang w:val="en-US"/>
        </w:rPr>
        <w:t xml:space="preserve"> Knowles S. Destination C1&amp;C2. – Macmillan, 2008.</w:t>
      </w:r>
    </w:p>
    <w:p w:rsidR="001C0CCE" w:rsidRPr="001C0CCE" w:rsidRDefault="001C0CCE" w:rsidP="001C0CC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1C0CCE">
        <w:rPr>
          <w:rFonts w:ascii="Times New Roman" w:hAnsi="Times New Roman"/>
          <w:sz w:val="28"/>
          <w:szCs w:val="28"/>
          <w:lang w:val="en-US"/>
        </w:rPr>
        <w:t xml:space="preserve">3. </w:t>
      </w:r>
      <w:hyperlink r:id="rId6" w:history="1">
        <w:r w:rsidRPr="00AB0547">
          <w:rPr>
            <w:rStyle w:val="aa"/>
            <w:rFonts w:ascii="Times New Roman" w:eastAsia="SimSun" w:hAnsi="Times New Roman"/>
            <w:sz w:val="28"/>
            <w:szCs w:val="28"/>
            <w:shd w:val="clear" w:color="auto" w:fill="FFFFFF"/>
            <w:lang w:val="en-US"/>
          </w:rPr>
          <w:t>Mike Boyle</w:t>
        </w:r>
      </w:hyperlink>
      <w:r w:rsidRPr="00AB054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 </w:t>
      </w:r>
      <w:hyperlink r:id="rId7" w:history="1">
        <w:r w:rsidRPr="00AB0547">
          <w:rPr>
            <w:rStyle w:val="aa"/>
            <w:rFonts w:ascii="Times New Roman" w:eastAsia="SimSun" w:hAnsi="Times New Roman"/>
            <w:sz w:val="28"/>
            <w:szCs w:val="28"/>
            <w:shd w:val="clear" w:color="auto" w:fill="FFFFFF"/>
            <w:lang w:val="en-US"/>
          </w:rPr>
          <w:t>Lindsay Warwick</w:t>
        </w:r>
      </w:hyperlink>
      <w:r w:rsidRPr="00AB0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0547">
        <w:rPr>
          <w:rFonts w:ascii="Times New Roman" w:hAnsi="Times New Roman"/>
          <w:spacing w:val="2"/>
          <w:sz w:val="28"/>
          <w:szCs w:val="28"/>
          <w:lang w:val="en-US"/>
        </w:rPr>
        <w:t xml:space="preserve">Skillful </w:t>
      </w:r>
      <w:smartTag w:uri="urn:schemas-microsoft-com:office:smarttags" w:element="place">
        <w:smartTag w:uri="urn:schemas-microsoft-com:office:smarttags" w:element="City">
          <w:r w:rsidRPr="00AB0547">
            <w:rPr>
              <w:rFonts w:ascii="Times New Roman" w:hAnsi="Times New Roman"/>
              <w:spacing w:val="2"/>
              <w:sz w:val="28"/>
              <w:szCs w:val="28"/>
              <w:lang w:val="en-US"/>
            </w:rPr>
            <w:t>Reading</w:t>
          </w:r>
        </w:smartTag>
      </w:smartTag>
      <w:r w:rsidRPr="00AB0547">
        <w:rPr>
          <w:rFonts w:ascii="Times New Roman" w:hAnsi="Times New Roman"/>
          <w:spacing w:val="2"/>
          <w:sz w:val="28"/>
          <w:szCs w:val="28"/>
          <w:lang w:val="en-US"/>
        </w:rPr>
        <w:t xml:space="preserve"> and Writing Student's Book 4. </w:t>
      </w:r>
    </w:p>
    <w:p w:rsidR="001C0CCE" w:rsidRPr="001C0CCE" w:rsidRDefault="001C0CCE" w:rsidP="001C0CC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1C0CCE">
        <w:rPr>
          <w:rFonts w:ascii="Times New Roman" w:hAnsi="Times New Roman"/>
          <w:spacing w:val="2"/>
          <w:sz w:val="28"/>
          <w:szCs w:val="28"/>
          <w:lang w:val="en-US"/>
        </w:rPr>
        <w:t xml:space="preserve">    </w:t>
      </w:r>
      <w:r w:rsidRPr="00AB0547">
        <w:rPr>
          <w:rFonts w:ascii="Times New Roman" w:hAnsi="Times New Roman"/>
          <w:spacing w:val="2"/>
          <w:sz w:val="28"/>
          <w:szCs w:val="28"/>
          <w:lang w:val="en-US"/>
        </w:rPr>
        <w:t xml:space="preserve">– </w:t>
      </w:r>
      <w:r w:rsidRPr="001C0CCE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AB0547">
        <w:rPr>
          <w:rFonts w:ascii="Times New Roman" w:hAnsi="Times New Roman"/>
          <w:sz w:val="28"/>
          <w:szCs w:val="28"/>
          <w:lang w:val="en-US"/>
        </w:rPr>
        <w:t>2014.</w:t>
      </w:r>
    </w:p>
    <w:p w:rsidR="001C0CCE" w:rsidRPr="00AB0547" w:rsidRDefault="001C0CCE" w:rsidP="001C0CCE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val="en-US"/>
        </w:rPr>
      </w:pPr>
      <w:r w:rsidRPr="001C0CCE">
        <w:rPr>
          <w:rFonts w:ascii="Times New Roman" w:hAnsi="Times New Roman"/>
          <w:sz w:val="28"/>
          <w:szCs w:val="28"/>
          <w:lang w:val="en-US"/>
        </w:rPr>
        <w:t xml:space="preserve">4. </w:t>
      </w:r>
      <w:hyperlink r:id="rId8" w:history="1">
        <w:r w:rsidRPr="00AB0547">
          <w:rPr>
            <w:rFonts w:ascii="Times New Roman" w:hAnsi="Times New Roman"/>
            <w:sz w:val="28"/>
            <w:szCs w:val="28"/>
            <w:lang w:val="en-US"/>
          </w:rPr>
          <w:t xml:space="preserve">Martin </w:t>
        </w:r>
        <w:proofErr w:type="spellStart"/>
        <w:r w:rsidRPr="00AB0547">
          <w:rPr>
            <w:rFonts w:ascii="Times New Roman" w:hAnsi="Times New Roman"/>
            <w:sz w:val="28"/>
            <w:szCs w:val="28"/>
            <w:lang w:val="en-US"/>
          </w:rPr>
          <w:t>Hewings</w:t>
        </w:r>
        <w:proofErr w:type="spellEnd"/>
      </w:hyperlink>
      <w:r w:rsidRPr="00AB054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B0547">
        <w:rPr>
          <w:rFonts w:ascii="Times New Roman" w:hAnsi="Times New Roman"/>
          <w:bCs/>
          <w:kern w:val="36"/>
          <w:sz w:val="28"/>
          <w:szCs w:val="28"/>
          <w:lang w:val="en-US"/>
        </w:rPr>
        <w:t>Advanced Grammar in Use with Answers: A Self-Stud</w:t>
      </w:r>
      <w:r w:rsidRPr="00AB0547">
        <w:rPr>
          <w:rFonts w:ascii="Times New Roman" w:hAnsi="Times New Roman"/>
          <w:bCs/>
          <w:kern w:val="36"/>
          <w:sz w:val="28"/>
          <w:szCs w:val="28"/>
        </w:rPr>
        <w:t>у</w:t>
      </w:r>
      <w:r w:rsidRPr="00AB0547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 Reference and Practice Book for Advanced Learners of English. 3rd Edition. </w:t>
      </w:r>
      <w:r w:rsidRPr="00AB054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Cambridge University Press, 2013.</w:t>
      </w:r>
    </w:p>
    <w:p w:rsidR="001C0CCE" w:rsidRPr="00AB0547" w:rsidRDefault="001C0CCE" w:rsidP="001C0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B0547">
        <w:rPr>
          <w:rFonts w:ascii="Times New Roman" w:hAnsi="Times New Roman"/>
          <w:sz w:val="28"/>
          <w:szCs w:val="28"/>
          <w:lang w:val="en-US"/>
        </w:rPr>
        <w:t>5. Amanda French. CAE Test builder. – Macmillan, 2013.</w:t>
      </w:r>
    </w:p>
    <w:p w:rsidR="001C0CCE" w:rsidRPr="00AB0547" w:rsidRDefault="001C0CCE" w:rsidP="001C0C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B0547">
        <w:rPr>
          <w:rFonts w:ascii="Times New Roman" w:hAnsi="Times New Roman"/>
          <w:sz w:val="28"/>
          <w:szCs w:val="28"/>
          <w:lang w:val="en-US"/>
        </w:rPr>
        <w:t xml:space="preserve">6. Norris R., French A. Ready for CAE. Course book/Workbook. – 2008. </w:t>
      </w:r>
    </w:p>
    <w:p w:rsidR="001C0CCE" w:rsidRPr="00AB0547" w:rsidRDefault="001C0CCE" w:rsidP="006E1A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B0547">
        <w:rPr>
          <w:rFonts w:ascii="Times New Roman" w:hAnsi="Times New Roman"/>
          <w:sz w:val="28"/>
          <w:szCs w:val="28"/>
          <w:lang w:val="en-US"/>
        </w:rPr>
        <w:t>7. CAE Practice tests (format of the year of 2015)</w:t>
      </w:r>
    </w:p>
    <w:sectPr w:rsidR="001C0CCE" w:rsidRPr="00AB0547" w:rsidSect="00F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1E5"/>
    <w:rsid w:val="00036247"/>
    <w:rsid w:val="000614AF"/>
    <w:rsid w:val="000C71DF"/>
    <w:rsid w:val="00127F5F"/>
    <w:rsid w:val="00153009"/>
    <w:rsid w:val="001B046C"/>
    <w:rsid w:val="001B2961"/>
    <w:rsid w:val="001C0CCE"/>
    <w:rsid w:val="001C7858"/>
    <w:rsid w:val="00203200"/>
    <w:rsid w:val="002129B8"/>
    <w:rsid w:val="00240E23"/>
    <w:rsid w:val="002416BE"/>
    <w:rsid w:val="00252D39"/>
    <w:rsid w:val="00256846"/>
    <w:rsid w:val="002707CE"/>
    <w:rsid w:val="002D6A35"/>
    <w:rsid w:val="002E5ADA"/>
    <w:rsid w:val="002F6D3B"/>
    <w:rsid w:val="003408F0"/>
    <w:rsid w:val="003823BB"/>
    <w:rsid w:val="003D0679"/>
    <w:rsid w:val="003D3BA2"/>
    <w:rsid w:val="003F6F5E"/>
    <w:rsid w:val="00442268"/>
    <w:rsid w:val="00451194"/>
    <w:rsid w:val="00464F58"/>
    <w:rsid w:val="004661C6"/>
    <w:rsid w:val="00466A89"/>
    <w:rsid w:val="00472E4B"/>
    <w:rsid w:val="00475887"/>
    <w:rsid w:val="004C3F5F"/>
    <w:rsid w:val="004F1549"/>
    <w:rsid w:val="00535B6C"/>
    <w:rsid w:val="005530AE"/>
    <w:rsid w:val="005C5900"/>
    <w:rsid w:val="006009E4"/>
    <w:rsid w:val="00601AAF"/>
    <w:rsid w:val="006213DA"/>
    <w:rsid w:val="006A18DD"/>
    <w:rsid w:val="006E1AAE"/>
    <w:rsid w:val="006F5F72"/>
    <w:rsid w:val="00713C6D"/>
    <w:rsid w:val="00736E05"/>
    <w:rsid w:val="007664E7"/>
    <w:rsid w:val="00766AB3"/>
    <w:rsid w:val="00785608"/>
    <w:rsid w:val="007A62F5"/>
    <w:rsid w:val="007B4DB1"/>
    <w:rsid w:val="007F463B"/>
    <w:rsid w:val="00820784"/>
    <w:rsid w:val="008405D3"/>
    <w:rsid w:val="008421B6"/>
    <w:rsid w:val="00891A8B"/>
    <w:rsid w:val="008C0115"/>
    <w:rsid w:val="008F1D7A"/>
    <w:rsid w:val="00900860"/>
    <w:rsid w:val="0090692F"/>
    <w:rsid w:val="00917A1E"/>
    <w:rsid w:val="00930093"/>
    <w:rsid w:val="009729FD"/>
    <w:rsid w:val="009A1DB7"/>
    <w:rsid w:val="009B25F0"/>
    <w:rsid w:val="009E097E"/>
    <w:rsid w:val="00A5005B"/>
    <w:rsid w:val="00A50BDE"/>
    <w:rsid w:val="00A55B09"/>
    <w:rsid w:val="00A84E80"/>
    <w:rsid w:val="00A935CA"/>
    <w:rsid w:val="00AB502E"/>
    <w:rsid w:val="00AB7CB7"/>
    <w:rsid w:val="00AC1C7D"/>
    <w:rsid w:val="00AD6CD7"/>
    <w:rsid w:val="00AE411C"/>
    <w:rsid w:val="00AE5C5A"/>
    <w:rsid w:val="00AF100C"/>
    <w:rsid w:val="00B01B0A"/>
    <w:rsid w:val="00B024FA"/>
    <w:rsid w:val="00B21F5D"/>
    <w:rsid w:val="00B8236C"/>
    <w:rsid w:val="00BE529A"/>
    <w:rsid w:val="00C31CCE"/>
    <w:rsid w:val="00C331E5"/>
    <w:rsid w:val="00C91009"/>
    <w:rsid w:val="00C95F4A"/>
    <w:rsid w:val="00CD3D67"/>
    <w:rsid w:val="00D04D24"/>
    <w:rsid w:val="00D20F81"/>
    <w:rsid w:val="00D31D8E"/>
    <w:rsid w:val="00D51393"/>
    <w:rsid w:val="00D72AD3"/>
    <w:rsid w:val="00DC6BCF"/>
    <w:rsid w:val="00E56A94"/>
    <w:rsid w:val="00E8343E"/>
    <w:rsid w:val="00EA7AAE"/>
    <w:rsid w:val="00EB39A4"/>
    <w:rsid w:val="00ED696F"/>
    <w:rsid w:val="00EF3968"/>
    <w:rsid w:val="00F13334"/>
    <w:rsid w:val="00F303D3"/>
    <w:rsid w:val="00F91E6E"/>
    <w:rsid w:val="00FA3620"/>
    <w:rsid w:val="00FB39B0"/>
    <w:rsid w:val="00FB5A7B"/>
    <w:rsid w:val="00FC3222"/>
    <w:rsid w:val="00FF2F1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6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A362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A36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3620"/>
  </w:style>
  <w:style w:type="table" w:styleId="a5">
    <w:name w:val="Table Grid"/>
    <w:basedOn w:val="a1"/>
    <w:uiPriority w:val="59"/>
    <w:rsid w:val="00FA36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A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A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411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3D06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55B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B0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5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5B09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Название Знак"/>
    <w:link w:val="a9"/>
    <w:locked/>
    <w:rsid w:val="00ED696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ED696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D6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rsid w:val="001C0CCE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362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A36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FA36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3620"/>
  </w:style>
  <w:style w:type="table" w:styleId="a5">
    <w:name w:val="Table Grid"/>
    <w:basedOn w:val="a1"/>
    <w:uiPriority w:val="59"/>
    <w:rsid w:val="00FA36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link w:val="Normal"/>
    <w:rsid w:val="00FA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FA3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411C"/>
    <w:pPr>
      <w:spacing w:after="0" w:line="240" w:lineRule="auto"/>
    </w:pPr>
  </w:style>
  <w:style w:type="paragraph" w:styleId="a7">
    <w:name w:val="List Paragraph"/>
    <w:basedOn w:val="a"/>
    <w:uiPriority w:val="99"/>
    <w:qFormat/>
    <w:rsid w:val="003D06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55B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5B09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A55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A55B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Название Знак"/>
    <w:link w:val="a9"/>
    <w:locked/>
    <w:rsid w:val="00ED696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ED696F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ED6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artin-Hewings/e/B0028ERVHG/ref=dp_byline_cont_book_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zon.ru/person/74391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2775054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Альмира Омарова</cp:lastModifiedBy>
  <cp:revision>123</cp:revision>
  <dcterms:created xsi:type="dcterms:W3CDTF">2018-12-21T05:23:00Z</dcterms:created>
  <dcterms:modified xsi:type="dcterms:W3CDTF">2024-06-05T07:29:00Z</dcterms:modified>
</cp:coreProperties>
</file>