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C3" w:rsidRPr="000E21DC" w:rsidRDefault="008009C3" w:rsidP="00F938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0E21D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«Тау-кен өндірісінің негіздері» </w:t>
      </w:r>
      <w:r w:rsidRPr="000E21D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пәні  бойынша  </w:t>
      </w:r>
    </w:p>
    <w:p w:rsidR="008009C3" w:rsidRPr="000E21DC" w:rsidRDefault="008009C3" w:rsidP="008009C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E21D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магистратураға түсуге арналған кешенді тестілеудің </w:t>
      </w:r>
    </w:p>
    <w:p w:rsidR="008009C3" w:rsidRPr="000E21DC" w:rsidRDefault="008009C3" w:rsidP="008009C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0E21D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тест спецификациясы</w:t>
      </w:r>
    </w:p>
    <w:p w:rsidR="008009C3" w:rsidRPr="000E21DC" w:rsidRDefault="008009C3" w:rsidP="008009C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E21DC">
        <w:rPr>
          <w:rFonts w:ascii="Times New Roman" w:eastAsia="Calibri" w:hAnsi="Times New Roman" w:cs="Times New Roman"/>
          <w:sz w:val="24"/>
          <w:szCs w:val="24"/>
          <w:lang w:val="kk-KZ"/>
        </w:rPr>
        <w:t>(202</w:t>
      </w:r>
      <w:r w:rsidR="00030B92" w:rsidRPr="000E21DC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0E21D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:rsidR="008009C3" w:rsidRPr="000E21DC" w:rsidRDefault="008009C3" w:rsidP="008009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8009C3" w:rsidRPr="000E21DC" w:rsidRDefault="008009C3" w:rsidP="008009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0E21D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1. Мақсаты: </w:t>
      </w:r>
      <w:r w:rsidRPr="000E21DC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қабілетін анықтау.</w:t>
      </w:r>
    </w:p>
    <w:p w:rsidR="008009C3" w:rsidRPr="000E21DC" w:rsidRDefault="008009C3" w:rsidP="008009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0E21D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2. Міндеті: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Келесі б</w:t>
      </w:r>
      <w:r w:rsidRPr="000E21DC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ілім беру бағдарламалары тобы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үшін түсушінің білім деңгейін анықтау</w:t>
      </w:r>
      <w:r w:rsidRPr="000E21DC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:</w:t>
      </w:r>
    </w:p>
    <w:p w:rsidR="008009C3" w:rsidRPr="000E21DC" w:rsidRDefault="008009C3" w:rsidP="008009C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E21D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М116</w:t>
      </w:r>
      <w:r w:rsidRPr="000E21D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Тау-кен инженериясы</w:t>
      </w:r>
    </w:p>
    <w:p w:rsidR="008009C3" w:rsidRPr="000E21DC" w:rsidRDefault="008009C3" w:rsidP="008009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o-KR"/>
        </w:rPr>
      </w:pPr>
    </w:p>
    <w:p w:rsidR="008009C3" w:rsidRPr="000E21DC" w:rsidRDefault="008009C3" w:rsidP="008009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21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E21DC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3. Тест мазмұны</w:t>
      </w:r>
      <w:r w:rsidRPr="000E21DC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0E21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7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407"/>
        <w:gridCol w:w="1389"/>
        <w:gridCol w:w="1134"/>
      </w:tblGrid>
      <w:tr w:rsidR="00A25556" w:rsidRPr="000E21DC" w:rsidTr="002E1F62">
        <w:tc>
          <w:tcPr>
            <w:tcW w:w="500" w:type="dxa"/>
            <w:vAlign w:val="center"/>
          </w:tcPr>
          <w:p w:rsidR="00A25556" w:rsidRPr="000E21DC" w:rsidRDefault="00A25556" w:rsidP="00A25556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407" w:type="dxa"/>
            <w:vAlign w:val="center"/>
          </w:tcPr>
          <w:p w:rsidR="00A25556" w:rsidRPr="000E21DC" w:rsidRDefault="00A25556" w:rsidP="00A2555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389" w:type="dxa"/>
            <w:vAlign w:val="center"/>
          </w:tcPr>
          <w:p w:rsidR="00A25556" w:rsidRPr="000E21DC" w:rsidRDefault="00A25556" w:rsidP="00A25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:rsidR="00A25556" w:rsidRPr="000E21DC" w:rsidRDefault="00A25556" w:rsidP="00A25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  <w:tc>
          <w:tcPr>
            <w:tcW w:w="1134" w:type="dxa"/>
            <w:vAlign w:val="center"/>
          </w:tcPr>
          <w:p w:rsidR="00A25556" w:rsidRDefault="00A25556" w:rsidP="00A25556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</w:t>
            </w:r>
          </w:p>
          <w:p w:rsidR="00A25556" w:rsidRPr="000E21DC" w:rsidRDefault="00A25556" w:rsidP="00A25556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дық деңгейі</w:t>
            </w:r>
          </w:p>
        </w:tc>
      </w:tr>
      <w:tr w:rsidR="00A25556" w:rsidRPr="000E21DC" w:rsidTr="002E1F62">
        <w:trPr>
          <w:trHeight w:val="303"/>
        </w:trPr>
        <w:tc>
          <w:tcPr>
            <w:tcW w:w="500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07" w:type="dxa"/>
            <w:vAlign w:val="center"/>
          </w:tcPr>
          <w:p w:rsidR="00A25556" w:rsidRPr="000E21DC" w:rsidRDefault="00A25556" w:rsidP="00A25556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>Тау</w:t>
            </w: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жыныстары және пайдалы қазбалары. 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Пайдалы қазбалар жатысының пішіндері мен элементтері. Таужыныстарының физика-механикалық қасиеттері.</w:t>
            </w:r>
          </w:p>
        </w:tc>
        <w:tc>
          <w:tcPr>
            <w:tcW w:w="1389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1134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25556" w:rsidRPr="000E21DC" w:rsidTr="002E1F62">
        <w:trPr>
          <w:trHeight w:val="309"/>
        </w:trPr>
        <w:tc>
          <w:tcPr>
            <w:tcW w:w="500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  <w:vAlign w:val="center"/>
          </w:tcPr>
          <w:p w:rsidR="00A25556" w:rsidRPr="000E21DC" w:rsidRDefault="00A25556" w:rsidP="00A25556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Тау-</w:t>
            </w:r>
            <w:r w:rsidRPr="000E21D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кен жұмыстары туралы жалпы  </w:t>
            </w: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мәліметтер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Пайдалы қазбалардың жоғалымы мен құнарсыздануы. Жерасты және ашық тау-кен жұмыстары. Шахталар мен карьерлердің және байыту фабрикалардың жабдықтары. Тау жыныстарын бұзу негіздері.  </w:t>
            </w:r>
          </w:p>
        </w:tc>
        <w:tc>
          <w:tcPr>
            <w:tcW w:w="1389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  <w:tc>
          <w:tcPr>
            <w:tcW w:w="1134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5556" w:rsidRPr="000E21DC" w:rsidTr="002E1F62">
        <w:trPr>
          <w:trHeight w:val="272"/>
        </w:trPr>
        <w:tc>
          <w:tcPr>
            <w:tcW w:w="500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  <w:vAlign w:val="center"/>
          </w:tcPr>
          <w:p w:rsidR="00A25556" w:rsidRPr="000E21DC" w:rsidRDefault="00A25556" w:rsidP="00A25556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Көмір </w:t>
            </w:r>
            <w:r w:rsidRPr="000E21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кен </w:t>
            </w:r>
            <w:r w:rsidRPr="000E2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орындарын </w:t>
            </w:r>
            <w:r w:rsidRPr="000E21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жер </w:t>
            </w:r>
            <w:r w:rsidRPr="000E21DC">
              <w:rPr>
                <w:rFonts w:ascii="Times New Roman" w:hAnsi="Times New Roman" w:cs="Times New Roman"/>
                <w:b/>
                <w:sz w:val="24"/>
                <w:szCs w:val="24"/>
              </w:rPr>
              <w:t>асты</w:t>
            </w:r>
            <w:r w:rsidRPr="000E21DC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0E21DC">
              <w:rPr>
                <w:rFonts w:ascii="Times New Roman" w:hAnsi="Times New Roman" w:cs="Times New Roman"/>
                <w:b/>
                <w:sz w:val="24"/>
                <w:szCs w:val="24"/>
              </w:rPr>
              <w:t>қазу</w:t>
            </w: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 xml:space="preserve"> Шахта алаптарын қазу 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тәртібі. Аршу, даярлау, тазалау жұмыстарының ерекшеліктері. Тау-кен қазбаларын  жүргізу тәсілдері. Жер асты кен қазбаларын желдету тәсілдері мен сұлбалары. </w:t>
            </w:r>
          </w:p>
        </w:tc>
        <w:tc>
          <w:tcPr>
            <w:tcW w:w="1389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134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25556" w:rsidRPr="000E21DC" w:rsidTr="002E1F62">
        <w:trPr>
          <w:trHeight w:val="277"/>
        </w:trPr>
        <w:tc>
          <w:tcPr>
            <w:tcW w:w="500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  <w:vAlign w:val="center"/>
          </w:tcPr>
          <w:p w:rsidR="00A25556" w:rsidRPr="000E21DC" w:rsidRDefault="00A25556" w:rsidP="00A25556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Руда</w:t>
            </w:r>
            <w:r w:rsidRPr="000E21D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лы</w:t>
            </w:r>
            <w:r w:rsidRPr="000E21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E21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кен </w:t>
            </w:r>
            <w:r w:rsidRPr="000E21DC">
              <w:rPr>
                <w:rFonts w:ascii="Times New Roman" w:hAnsi="Times New Roman" w:cs="Times New Roman"/>
                <w:b/>
                <w:sz w:val="24"/>
                <w:szCs w:val="24"/>
              </w:rPr>
              <w:t>орындарын жер асты</w:t>
            </w:r>
            <w:r w:rsidRPr="000E21D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0E21DC">
              <w:rPr>
                <w:rFonts w:ascii="Times New Roman" w:hAnsi="Times New Roman" w:cs="Times New Roman"/>
                <w:b/>
                <w:sz w:val="24"/>
                <w:szCs w:val="24"/>
              </w:rPr>
              <w:t>қазу</w:t>
            </w:r>
          </w:p>
          <w:p w:rsidR="00A25556" w:rsidRPr="000E21DC" w:rsidRDefault="00A25556" w:rsidP="00A2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Руда кен орындарының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қазу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кезендері, </w:t>
            </w: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 xml:space="preserve">аршу ерекшеліктері. Негізгі 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қосымша</w:t>
            </w: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 xml:space="preserve"> өндірістік процестер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 өндіру үдерістер. </w:t>
            </w:r>
            <w:r w:rsidRPr="000E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Өндіру</w:t>
            </w:r>
            <w:r w:rsidRPr="000E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кеңістікті табиғи </w:t>
            </w:r>
            <w:r w:rsidRPr="000E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ұстау</w:t>
            </w:r>
            <w:r w:rsidRPr="000E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қазу жүйелері.  Кенді және жанас жыныстарды құлата қазу жүйелері</w:t>
            </w:r>
            <w:r w:rsidRPr="000E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E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Өндіру кеңістікті бекітпелеп қазу жүйелері</w:t>
            </w:r>
            <w:r w:rsidRPr="000E2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9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25556" w:rsidRPr="000E21DC" w:rsidTr="002E1F62">
        <w:trPr>
          <w:trHeight w:val="236"/>
        </w:trPr>
        <w:tc>
          <w:tcPr>
            <w:tcW w:w="500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  <w:vAlign w:val="center"/>
          </w:tcPr>
          <w:p w:rsidR="00A25556" w:rsidRPr="000E21DC" w:rsidRDefault="00A25556" w:rsidP="00A25556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Пайдалы қазбаларды ашық тәсілмен қазу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Карьер және оның негізгі элементтері. Аршу коэффициенті. Ашық тәсілмен кенді өндірудің ерекшеліктері. Ашық тау-кен жұмыстарының кезендері мен мезгілдері. Тау жыныстарын алуға даярлау. Алу-тиеу жұмыстары. Кен мен кенсіз жыныстарды тасымалдау және  қоймалау Тұтас қазу жүйелер. Тереңдетілу </w:t>
            </w:r>
            <w:r w:rsidRPr="000E21DC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E21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қазу жүйелер.</w:t>
            </w:r>
          </w:p>
        </w:tc>
        <w:tc>
          <w:tcPr>
            <w:tcW w:w="1389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С-3</w:t>
            </w:r>
          </w:p>
        </w:tc>
        <w:tc>
          <w:tcPr>
            <w:tcW w:w="1134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25556" w:rsidRPr="000E21DC" w:rsidTr="002E1F62">
        <w:trPr>
          <w:trHeight w:val="269"/>
        </w:trPr>
        <w:tc>
          <w:tcPr>
            <w:tcW w:w="500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  <w:vAlign w:val="center"/>
          </w:tcPr>
          <w:p w:rsidR="00A25556" w:rsidRPr="000E21DC" w:rsidRDefault="00A25556" w:rsidP="00A25556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Құрылыстық </w:t>
            </w:r>
            <w:r w:rsidRPr="000E21D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тау </w:t>
            </w: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жыныстары </w:t>
            </w:r>
            <w:r w:rsidRPr="000E21D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кен </w:t>
            </w: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орындарын</w:t>
            </w:r>
            <w:r w:rsidRPr="000E21D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0E21D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қазу. 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Құрылыстық таужыныстарының түрлері және олардың қасиеттері. Құрылыстық </w:t>
            </w:r>
            <w:r w:rsidRPr="000E21DC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тау 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жыныстар </w:t>
            </w:r>
            <w:r w:rsidRPr="000E21DC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кен 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орындарын қазу  және өндіру технологиясымен технологиялық процестердің ерекшеліктері. </w:t>
            </w:r>
          </w:p>
        </w:tc>
        <w:tc>
          <w:tcPr>
            <w:tcW w:w="1389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В-1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134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5556" w:rsidRPr="000E21DC" w:rsidTr="002E1F62">
        <w:trPr>
          <w:trHeight w:val="230"/>
        </w:trPr>
        <w:tc>
          <w:tcPr>
            <w:tcW w:w="500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  <w:vAlign w:val="center"/>
          </w:tcPr>
          <w:p w:rsidR="00A25556" w:rsidRPr="000E21DC" w:rsidRDefault="00A25556" w:rsidP="00A25556">
            <w:pPr>
              <w:widowControl w:val="0"/>
              <w:tabs>
                <w:tab w:val="left" w:pos="460"/>
                <w:tab w:val="left" w:pos="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Пайдалы қазбаларды байыту бойынша негізгі</w:t>
            </w:r>
            <w:r w:rsidRPr="000E21DC">
              <w:rPr>
                <w:rFonts w:ascii="Times New Roman" w:hAnsi="Times New Roman" w:cs="Times New Roman"/>
                <w:b/>
                <w:spacing w:val="-26"/>
                <w:sz w:val="24"/>
                <w:szCs w:val="24"/>
                <w:lang w:val="kk-KZ"/>
              </w:rPr>
              <w:t xml:space="preserve"> </w:t>
            </w:r>
            <w:r w:rsidRPr="000E2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мәліметтер</w:t>
            </w: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Пайдалы қазбаларды байытуға дайындау. Байытудың негізгі әдістерімен  процестері. Байытудың технологиялық нәтежелері.</w:t>
            </w:r>
          </w:p>
        </w:tc>
        <w:tc>
          <w:tcPr>
            <w:tcW w:w="1389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134" w:type="dxa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5556" w:rsidRPr="000E21DC" w:rsidTr="002E1F62">
        <w:tc>
          <w:tcPr>
            <w:tcW w:w="6907" w:type="dxa"/>
            <w:gridSpan w:val="2"/>
            <w:vAlign w:val="center"/>
          </w:tcPr>
          <w:p w:rsidR="00A25556" w:rsidRPr="000E21DC" w:rsidRDefault="00A25556" w:rsidP="00A25556">
            <w:pPr>
              <w:pStyle w:val="1"/>
              <w:jc w:val="center"/>
              <w:rPr>
                <w:sz w:val="24"/>
                <w:szCs w:val="24"/>
              </w:rPr>
            </w:pPr>
            <w:r w:rsidRPr="000E21DC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523" w:type="dxa"/>
            <w:gridSpan w:val="2"/>
            <w:vAlign w:val="center"/>
          </w:tcPr>
          <w:p w:rsidR="00A25556" w:rsidRPr="000E21DC" w:rsidRDefault="00A25556" w:rsidP="00A2555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009C3" w:rsidRPr="000E21DC" w:rsidRDefault="008009C3" w:rsidP="008009C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009C3" w:rsidRPr="000E21DC" w:rsidRDefault="008009C3" w:rsidP="008009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0E21DC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4. </w:t>
      </w:r>
      <w:r w:rsidRPr="000E21DC">
        <w:rPr>
          <w:rFonts w:ascii="Times New Roman" w:eastAsia="Calibri" w:hAnsi="Times New Roman" w:cs="Times New Roman"/>
          <w:b/>
          <w:bCs/>
          <w:sz w:val="24"/>
          <w:szCs w:val="24"/>
        </w:rPr>
        <w:t>Тапсырмалар мазмұнының сипаттамасы:</w:t>
      </w:r>
      <w:r w:rsidRPr="000E21D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>"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>ау − кен өндірісінің негіздері" пәнін оқытудың мақсаты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 xml:space="preserve">болашақ мамандарға пайдалы қазбалар кен орындарын игерудің қазіргі және перспективалық тәсілдері туралы білім беру. Осы пәнді оқу нәтижесінде 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>акалавриат түлегі пайдалы қазбалар кен орындарын игерудің заманауи әдістері, тау-кен жұмыстарының экологиялық салдары және негізгі және қосалқы процестерді механикаландыру құралдары туралы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>білетін болады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.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>аужыныстары, пайдалы қазбалар кен орындарын ашық және жерасты игеру туралы жалпы мәліметтер, технологияны таңдаудың жалпы мәселелері, пайдалы қазбаларды байыту принциптері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игереді.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П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>айдалы қазбалар кен орындарын игеру кезінде механикаландыру құралдарын таңдау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ды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кен жұмыстарын ұйымдастыруды </w:t>
      </w:r>
      <w:r w:rsidRPr="000E21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E21D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үйренеді.</w:t>
      </w:r>
    </w:p>
    <w:p w:rsidR="008009C3" w:rsidRPr="000E21DC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09C3" w:rsidRPr="000E21DC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09C3" w:rsidRPr="000E21DC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  <w:r w:rsidRPr="000E21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Тапсырмалар орындалуының орташа уақыты: </w:t>
      </w:r>
    </w:p>
    <w:p w:rsidR="008009C3" w:rsidRPr="000E21DC" w:rsidRDefault="008009C3" w:rsidP="008009C3">
      <w:pPr>
        <w:spacing w:after="0" w:line="240" w:lineRule="auto"/>
        <w:ind w:left="-426" w:firstLine="710"/>
        <w:rPr>
          <w:rFonts w:ascii="Times New Roman" w:hAnsi="Times New Roman" w:cs="Times New Roman"/>
          <w:sz w:val="24"/>
          <w:szCs w:val="24"/>
          <w:lang w:val="kk-KZ"/>
        </w:rPr>
      </w:pPr>
      <w:r w:rsidRPr="000E21DC">
        <w:rPr>
          <w:rFonts w:ascii="Times New Roman" w:hAnsi="Times New Roman" w:cs="Times New Roman"/>
          <w:sz w:val="24"/>
          <w:szCs w:val="24"/>
          <w:lang w:val="kk-KZ"/>
        </w:rPr>
        <w:t>Бір тапсырманы орындау уақыты – 2 минут</w:t>
      </w:r>
      <w:r w:rsidRPr="000E21DC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Тест орындалуының жалпы уақыты – 60 минут</w:t>
      </w:r>
    </w:p>
    <w:p w:rsidR="008009C3" w:rsidRPr="000E21DC" w:rsidRDefault="008009C3" w:rsidP="008009C3">
      <w:pPr>
        <w:spacing w:after="0" w:line="240" w:lineRule="auto"/>
        <w:ind w:left="-426" w:firstLine="710"/>
        <w:rPr>
          <w:rFonts w:ascii="Times New Roman" w:hAnsi="Times New Roman" w:cs="Times New Roman"/>
          <w:sz w:val="24"/>
          <w:szCs w:val="24"/>
          <w:lang w:val="kk-KZ"/>
        </w:rPr>
      </w:pPr>
    </w:p>
    <w:p w:rsidR="008009C3" w:rsidRPr="000E21DC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21DC">
        <w:rPr>
          <w:rFonts w:ascii="Times New Roman" w:hAnsi="Times New Roman" w:cs="Times New Roman"/>
          <w:b/>
          <w:sz w:val="24"/>
          <w:szCs w:val="24"/>
          <w:lang w:val="kk-KZ"/>
        </w:rPr>
        <w:t>6. Тестiнiң бiр нұсқасындағы тапсырмалар саны:</w:t>
      </w:r>
    </w:p>
    <w:p w:rsidR="008009C3" w:rsidRPr="000E21DC" w:rsidRDefault="008009C3" w:rsidP="00800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21DC">
        <w:rPr>
          <w:rFonts w:ascii="Times New Roman" w:hAnsi="Times New Roman" w:cs="Times New Roman"/>
          <w:sz w:val="24"/>
          <w:szCs w:val="24"/>
          <w:lang w:val="kk-KZ"/>
        </w:rPr>
        <w:t>Тестінің бір нұсқасында – 30 тапсырма.</w:t>
      </w:r>
    </w:p>
    <w:p w:rsidR="008009C3" w:rsidRPr="000E21DC" w:rsidRDefault="008009C3" w:rsidP="00800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21DC">
        <w:rPr>
          <w:rFonts w:ascii="Times New Roman" w:hAnsi="Times New Roman" w:cs="Times New Roman"/>
          <w:sz w:val="24"/>
          <w:szCs w:val="24"/>
          <w:lang w:val="kk-KZ"/>
        </w:rPr>
        <w:t>Қиындық деңгейі бойынша тест тапсырмаларының бөлінуі:</w:t>
      </w:r>
    </w:p>
    <w:p w:rsidR="008009C3" w:rsidRPr="000E21DC" w:rsidRDefault="008009C3" w:rsidP="008009C3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21DC">
        <w:rPr>
          <w:rFonts w:ascii="Times New Roman" w:hAnsi="Times New Roman" w:cs="Times New Roman"/>
          <w:sz w:val="24"/>
          <w:szCs w:val="24"/>
        </w:rPr>
        <w:t xml:space="preserve">жеңіл (A) – </w:t>
      </w:r>
      <w:r w:rsidRPr="000E21D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E21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21DC">
        <w:rPr>
          <w:rFonts w:ascii="Times New Roman" w:hAnsi="Times New Roman" w:cs="Times New Roman"/>
          <w:sz w:val="24"/>
          <w:szCs w:val="24"/>
        </w:rPr>
        <w:t>тапсырма (30%);</w:t>
      </w:r>
    </w:p>
    <w:p w:rsidR="008009C3" w:rsidRPr="000E21DC" w:rsidRDefault="008009C3" w:rsidP="008009C3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21DC">
        <w:rPr>
          <w:rFonts w:ascii="Times New Roman" w:hAnsi="Times New Roman" w:cs="Times New Roman"/>
          <w:sz w:val="24"/>
          <w:szCs w:val="24"/>
        </w:rPr>
        <w:t>орташа (B) – 12 тапсырма (40%);</w:t>
      </w:r>
    </w:p>
    <w:p w:rsidR="008009C3" w:rsidRPr="000E21DC" w:rsidRDefault="008009C3" w:rsidP="008009C3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21DC">
        <w:rPr>
          <w:rFonts w:ascii="Times New Roman" w:hAnsi="Times New Roman" w:cs="Times New Roman"/>
          <w:sz w:val="24"/>
          <w:szCs w:val="24"/>
        </w:rPr>
        <w:t>қиын (C) – 9 тапсырма (30%).</w:t>
      </w:r>
    </w:p>
    <w:p w:rsidR="008009C3" w:rsidRPr="000E21DC" w:rsidRDefault="008009C3" w:rsidP="008009C3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009C3" w:rsidRPr="000E21DC" w:rsidRDefault="008009C3" w:rsidP="00800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1DC">
        <w:rPr>
          <w:rFonts w:ascii="Times New Roman" w:hAnsi="Times New Roman" w:cs="Times New Roman"/>
          <w:b/>
          <w:sz w:val="24"/>
          <w:szCs w:val="24"/>
        </w:rPr>
        <w:t>7. Тапсырма</w:t>
      </w:r>
      <w:r w:rsidRPr="000E21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E21DC">
        <w:rPr>
          <w:rFonts w:ascii="Times New Roman" w:hAnsi="Times New Roman" w:cs="Times New Roman"/>
          <w:b/>
          <w:sz w:val="24"/>
          <w:szCs w:val="24"/>
        </w:rPr>
        <w:t>формасы:</w:t>
      </w:r>
    </w:p>
    <w:p w:rsidR="008009C3" w:rsidRPr="000E21DC" w:rsidRDefault="008009C3" w:rsidP="008009C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21DC">
        <w:rPr>
          <w:rFonts w:ascii="Times New Roman" w:hAnsi="Times New Roman" w:cs="Times New Roman"/>
          <w:sz w:val="24"/>
          <w:szCs w:val="24"/>
        </w:rPr>
        <w:t>Тест тапсырмалары жабық формада беріледі. Ұсынылған бес жауап нұсқасынан бір жауапты таңдау керек.</w:t>
      </w:r>
    </w:p>
    <w:p w:rsidR="008009C3" w:rsidRPr="000E21DC" w:rsidRDefault="008009C3" w:rsidP="008009C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009C3" w:rsidRPr="000E21DC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1DC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8. Тапсырманың орындалуын бағалау</w:t>
      </w:r>
      <w:r w:rsidRPr="000E21D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009C3" w:rsidRPr="000E21DC" w:rsidRDefault="008009C3" w:rsidP="008009C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E21DC">
        <w:rPr>
          <w:rFonts w:ascii="Times New Roman" w:hAnsi="Times New Roman" w:cs="Times New Roman"/>
          <w:sz w:val="24"/>
          <w:szCs w:val="24"/>
          <w:lang w:eastAsia="ko-KR"/>
        </w:rPr>
        <w:t>Дұрыс орындалған әр тапсырма үшін студентке 1 балл береді</w:t>
      </w:r>
      <w:r w:rsidRPr="000E21DC">
        <w:rPr>
          <w:rFonts w:ascii="Times New Roman" w:hAnsi="Times New Roman" w:cs="Times New Roman"/>
          <w:sz w:val="24"/>
          <w:szCs w:val="24"/>
        </w:rPr>
        <w:t xml:space="preserve">, одан басқа </w:t>
      </w:r>
      <w:r w:rsidRPr="000E21DC">
        <w:rPr>
          <w:rFonts w:ascii="Times New Roman" w:hAnsi="Times New Roman" w:cs="Times New Roman"/>
          <w:sz w:val="24"/>
          <w:szCs w:val="24"/>
          <w:lang w:eastAsia="ko-KR"/>
        </w:rPr>
        <w:t>жағдайда - 0 балл беріледі.</w:t>
      </w:r>
    </w:p>
    <w:p w:rsidR="008009C3" w:rsidRPr="000E21DC" w:rsidRDefault="008009C3" w:rsidP="008009C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21D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8009C3" w:rsidRPr="000E21DC" w:rsidRDefault="008009C3" w:rsidP="0080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1DC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0E21DC">
        <w:rPr>
          <w:rFonts w:ascii="Times New Roman" w:hAnsi="Times New Roman" w:cs="Times New Roman"/>
          <w:b/>
          <w:sz w:val="24"/>
          <w:szCs w:val="24"/>
        </w:rPr>
        <w:t xml:space="preserve"> Ұсынылатын әдебиеттер тізімі:</w:t>
      </w:r>
    </w:p>
    <w:p w:rsidR="008009C3" w:rsidRPr="000E21DC" w:rsidRDefault="008009C3" w:rsidP="008009C3">
      <w:pPr>
        <w:pStyle w:val="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21DC">
        <w:rPr>
          <w:rFonts w:ascii="Times New Roman" w:hAnsi="Times New Roman" w:cs="Times New Roman"/>
          <w:sz w:val="24"/>
          <w:szCs w:val="24"/>
          <w:lang w:val="kk-KZ"/>
        </w:rPr>
        <w:t>1 Бегалинов А. Тау кен ісінің негіздері. Оқулық.–Алматы: 201</w:t>
      </w:r>
      <w:r w:rsidR="00A25556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E21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09C3" w:rsidRPr="000E21DC" w:rsidRDefault="008009C3" w:rsidP="008009C3">
      <w:pPr>
        <w:pStyle w:val="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21D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0E21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E21DC">
        <w:rPr>
          <w:rFonts w:ascii="Times New Roman" w:hAnsi="Times New Roman" w:cs="Times New Roman"/>
          <w:bCs/>
          <w:sz w:val="24"/>
          <w:szCs w:val="24"/>
          <w:lang w:val="kk-KZ"/>
        </w:rPr>
        <w:t>Көшербаев Қ. Т.</w:t>
      </w:r>
      <w:r w:rsidRPr="000E21DC">
        <w:rPr>
          <w:rFonts w:ascii="Times New Roman" w:hAnsi="Times New Roman" w:cs="Times New Roman"/>
          <w:sz w:val="24"/>
          <w:szCs w:val="24"/>
          <w:lang w:val="kk-KZ"/>
        </w:rPr>
        <w:t xml:space="preserve"> Кен байыту негіздері: Оқулық. Алматы: 2011. </w:t>
      </w:r>
    </w:p>
    <w:p w:rsidR="008009C3" w:rsidRPr="000E21DC" w:rsidRDefault="008009C3" w:rsidP="008009C3">
      <w:pPr>
        <w:pStyle w:val="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21D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 </w:t>
      </w:r>
      <w:r w:rsidRPr="000E21DC">
        <w:rPr>
          <w:rFonts w:ascii="Times New Roman" w:hAnsi="Times New Roman" w:cs="Times New Roman"/>
          <w:sz w:val="24"/>
          <w:szCs w:val="24"/>
          <w:lang w:val="kk-KZ"/>
        </w:rPr>
        <w:t>Қалыбеков Т., Бегалинов Ә., Зұлқарнаев Е.С., Сәндібеков М.Н. Ашық тау кен жұмыстарының технологиясы. Оқу құралы. Алматы, 2013.</w:t>
      </w:r>
    </w:p>
    <w:p w:rsidR="008009C3" w:rsidRPr="000E21DC" w:rsidRDefault="008009C3" w:rsidP="008009C3">
      <w:pPr>
        <w:pStyle w:val="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21D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0E21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E21DC">
        <w:rPr>
          <w:rFonts w:ascii="Times New Roman" w:hAnsi="Times New Roman" w:cs="Times New Roman"/>
          <w:sz w:val="24"/>
          <w:szCs w:val="24"/>
          <w:lang w:val="kk-KZ"/>
        </w:rPr>
        <w:t>Егоров П.В. и др. Основы горного дела: Учебник для вузов. – М: Из-во МГГУ, 2006.</w:t>
      </w:r>
    </w:p>
    <w:p w:rsidR="008009C3" w:rsidRPr="000E21DC" w:rsidRDefault="008009C3" w:rsidP="008009C3">
      <w:pPr>
        <w:pStyle w:val="2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E21DC">
        <w:rPr>
          <w:rFonts w:ascii="Times New Roman" w:hAnsi="Times New Roman" w:cs="Times New Roman"/>
          <w:sz w:val="24"/>
          <w:szCs w:val="24"/>
          <w:lang w:val="kk-KZ"/>
        </w:rPr>
        <w:t xml:space="preserve">5 Битимбаев М., Кабетенов Т. Основы горного дела: Учебник. Алматы: 2011. </w:t>
      </w:r>
    </w:p>
    <w:p w:rsidR="008009C3" w:rsidRPr="00A25556" w:rsidRDefault="008009C3" w:rsidP="00A25556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8009C3" w:rsidRPr="00A2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2A"/>
    <w:multiLevelType w:val="multilevel"/>
    <w:tmpl w:val="77A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A82"/>
    <w:multiLevelType w:val="hybridMultilevel"/>
    <w:tmpl w:val="330EF4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2A58"/>
    <w:multiLevelType w:val="hybridMultilevel"/>
    <w:tmpl w:val="7E2841B0"/>
    <w:lvl w:ilvl="0" w:tplc="A1329AB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F02BD"/>
    <w:multiLevelType w:val="hybridMultilevel"/>
    <w:tmpl w:val="90C2FB4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81F"/>
    <w:multiLevelType w:val="hybridMultilevel"/>
    <w:tmpl w:val="B520380C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A4E41"/>
    <w:multiLevelType w:val="hybridMultilevel"/>
    <w:tmpl w:val="C5A86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3C4451"/>
    <w:multiLevelType w:val="hybridMultilevel"/>
    <w:tmpl w:val="221A9A2E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57B"/>
    <w:multiLevelType w:val="hybridMultilevel"/>
    <w:tmpl w:val="8556A956"/>
    <w:lvl w:ilvl="0" w:tplc="FD429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DD1D51"/>
    <w:multiLevelType w:val="hybridMultilevel"/>
    <w:tmpl w:val="CAD4A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010106"/>
    <w:multiLevelType w:val="hybridMultilevel"/>
    <w:tmpl w:val="FFFC0DE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3F60D9"/>
    <w:multiLevelType w:val="hybridMultilevel"/>
    <w:tmpl w:val="216A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4837C3"/>
    <w:multiLevelType w:val="hybridMultilevel"/>
    <w:tmpl w:val="66A64434"/>
    <w:lvl w:ilvl="0" w:tplc="2B92C5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E6104"/>
    <w:multiLevelType w:val="hybridMultilevel"/>
    <w:tmpl w:val="792033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B04B06"/>
    <w:multiLevelType w:val="hybridMultilevel"/>
    <w:tmpl w:val="CF78D2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3"/>
    <w:rsid w:val="00011300"/>
    <w:rsid w:val="00030B92"/>
    <w:rsid w:val="0003123E"/>
    <w:rsid w:val="00036F7B"/>
    <w:rsid w:val="00037DFF"/>
    <w:rsid w:val="000E21DC"/>
    <w:rsid w:val="000F0687"/>
    <w:rsid w:val="001662B8"/>
    <w:rsid w:val="001A6AFB"/>
    <w:rsid w:val="002A681A"/>
    <w:rsid w:val="002B2C6F"/>
    <w:rsid w:val="002E1F62"/>
    <w:rsid w:val="00326820"/>
    <w:rsid w:val="0035630B"/>
    <w:rsid w:val="003B0C75"/>
    <w:rsid w:val="00427A5D"/>
    <w:rsid w:val="004A0FA6"/>
    <w:rsid w:val="00643770"/>
    <w:rsid w:val="007D4347"/>
    <w:rsid w:val="008009C3"/>
    <w:rsid w:val="0084424B"/>
    <w:rsid w:val="008647A7"/>
    <w:rsid w:val="0087419E"/>
    <w:rsid w:val="00910B51"/>
    <w:rsid w:val="0092428D"/>
    <w:rsid w:val="00A25556"/>
    <w:rsid w:val="00A27397"/>
    <w:rsid w:val="00A854B4"/>
    <w:rsid w:val="00A87DE6"/>
    <w:rsid w:val="00AE3B93"/>
    <w:rsid w:val="00B56FDF"/>
    <w:rsid w:val="00BC35AC"/>
    <w:rsid w:val="00CC3FA6"/>
    <w:rsid w:val="00D03F56"/>
    <w:rsid w:val="00D44918"/>
    <w:rsid w:val="00D46E28"/>
    <w:rsid w:val="00D82028"/>
    <w:rsid w:val="00DB689A"/>
    <w:rsid w:val="00DC483B"/>
    <w:rsid w:val="00DE73D5"/>
    <w:rsid w:val="00EA4522"/>
    <w:rsid w:val="00F9389D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styleId="af">
    <w:name w:val="Balloon Text"/>
    <w:basedOn w:val="a"/>
    <w:link w:val="af0"/>
    <w:uiPriority w:val="99"/>
    <w:semiHidden/>
    <w:unhideWhenUsed/>
    <w:rsid w:val="00A25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25556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styleId="af">
    <w:name w:val="Balloon Text"/>
    <w:basedOn w:val="a"/>
    <w:link w:val="af0"/>
    <w:uiPriority w:val="99"/>
    <w:semiHidden/>
    <w:unhideWhenUsed/>
    <w:rsid w:val="00A25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25556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Ақнұр Құмаева</cp:lastModifiedBy>
  <cp:revision>7</cp:revision>
  <cp:lastPrinted>2024-03-28T06:42:00Z</cp:lastPrinted>
  <dcterms:created xsi:type="dcterms:W3CDTF">2024-01-16T11:01:00Z</dcterms:created>
  <dcterms:modified xsi:type="dcterms:W3CDTF">2024-06-06T08:29:00Z</dcterms:modified>
</cp:coreProperties>
</file>