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3" w:rsidRDefault="008F1D73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60264" w:rsidRPr="00675DE3" w:rsidRDefault="00560264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729A" w:rsidRPr="00D65485" w:rsidRDefault="00D2729A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2729A" w:rsidRPr="00D65485" w:rsidRDefault="00D2729A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дисциплине  «Фармацевтическая химия и фармакогнозия»</w:t>
      </w:r>
    </w:p>
    <w:p w:rsidR="00D2729A" w:rsidRPr="00D65485" w:rsidRDefault="00D2729A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D2729A" w:rsidRPr="00D65485" w:rsidRDefault="00307145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(вступает в силу с 202</w:t>
      </w:r>
      <w:r w:rsidR="00A57F1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года)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</w:t>
      </w:r>
      <w:r w:rsidR="00307145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ения по группе образовательных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54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«Фармация».</w:t>
      </w:r>
    </w:p>
    <w:p w:rsidR="00CB3608" w:rsidRPr="00D65485" w:rsidRDefault="00CB3608" w:rsidP="00CB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М142 – </w:t>
      </w:r>
      <w:r w:rsidRPr="00D65485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CB3608" w:rsidRPr="00D65485" w:rsidRDefault="00CB3608" w:rsidP="00CB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Шифр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наименование группы образовательных программ</w:t>
      </w:r>
    </w:p>
    <w:p w:rsidR="00CB3608" w:rsidRPr="00D65485" w:rsidRDefault="00CB3608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418"/>
        <w:gridCol w:w="1701"/>
      </w:tblGrid>
      <w:tr w:rsidR="00C82D77" w:rsidRPr="00D65485" w:rsidTr="00B20021">
        <w:tc>
          <w:tcPr>
            <w:tcW w:w="500" w:type="dxa"/>
            <w:vAlign w:val="center"/>
          </w:tcPr>
          <w:p w:rsidR="00D2729A" w:rsidRPr="00D65485" w:rsidRDefault="00D2729A" w:rsidP="00C82D7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D2729A" w:rsidRPr="00D65485" w:rsidRDefault="00D2729A" w:rsidP="00C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D2729A" w:rsidRPr="00D65485" w:rsidRDefault="00D2729A" w:rsidP="00C82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D2729A" w:rsidRPr="00D65485" w:rsidRDefault="00D2729A" w:rsidP="00C82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162EA7" w:rsidRPr="00D65485" w:rsidTr="00B20021">
        <w:trPr>
          <w:trHeight w:val="180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Стероидные соединения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как лекарственные средства: гестагены, андрогены, анаболики и эстрогены.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качеству и методы анализа.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6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Сложные эфиры </w:t>
            </w:r>
            <w:r w:rsidRPr="00D654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n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-аминобензойной кислоты как местноанестезирующие средства.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и частные методы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идентификации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6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фенилалкиламинов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оксифенилал-киламинов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(дофамин, алкалоиды, катехоламины и их синтетические аналоги).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Кислотно-основные и окислительно-восстановительные свойства. </w:t>
            </w:r>
            <w:proofErr w:type="spellStart"/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Испыта-ние</w:t>
            </w:r>
            <w:proofErr w:type="spellEnd"/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отсутствие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оксосоединений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Проблемы стабильности и идентификации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 пути ее решения.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25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ульфаниламиды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Предпосылки создания сульфаниламидных препаратов. Выбор химических и физико-химических методов.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0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пиразола. Значение исследований в группе пиразолона для получения лекарственных веществ направленного действия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етоды синтеза производных пиразолона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пиразо-лидиндиона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Общие и частные реакции.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Требования к качеству и методы анализа.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9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пиридин-3-карбоновой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пиридин-4-карбоновой (изоникотиновой) кислот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пиридин-метанола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получения, свойства, требования к качеству и методы анализа.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3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бензилизохинолина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фенантрен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изохинолина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морфинана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апорфина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заимосвяз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ь химической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с фармакологическим действием. Требования к качеству и методы анализа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словия хранения и правила отпуска.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25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пиримидин-2,4,6–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(барбитуровой кислоты)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етоды синтеза. Общие и частные методы анализа кислотных и солевых форм.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32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пурина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Общие методы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основанные на реакциях окисления и гидролитического расщепления пиримидинового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имидазольного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циклов.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313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1,4-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лекарственные средства направленного действия. Влияние заместителей на фармакологическую активность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синтеза, свойства,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полисахариды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витамины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терпеноиды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алкалоиды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сердечные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сапонины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D654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фенольные соединения и их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антраценпроизводные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флавоноиды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D654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</w:t>
            </w:r>
            <w:proofErr w:type="gram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</w:t>
            </w:r>
            <w:proofErr w:type="gram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дубильные вещества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C82D77" w:rsidRPr="00D65485" w:rsidTr="00B20021">
        <w:tc>
          <w:tcPr>
            <w:tcW w:w="6311" w:type="dxa"/>
            <w:gridSpan w:val="2"/>
            <w:vAlign w:val="center"/>
          </w:tcPr>
          <w:p w:rsidR="00D2729A" w:rsidRPr="00D65485" w:rsidRDefault="00D2729A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3119" w:type="dxa"/>
            <w:gridSpan w:val="2"/>
            <w:vAlign w:val="center"/>
          </w:tcPr>
          <w:p w:rsidR="00D2729A" w:rsidRPr="00D65485" w:rsidRDefault="00D2729A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729A" w:rsidRPr="00D65485" w:rsidRDefault="00D2729A" w:rsidP="00C82D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заданий: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армацевтическ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хими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включает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химически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 исследования способов получения, строения, физических и химических свойств, взаимосвязи химического строения с фармакологической активностью и метод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анализа лекарственных средств.</w:t>
      </w:r>
    </w:p>
    <w:p w:rsidR="00D2729A" w:rsidRPr="00D65485" w:rsidRDefault="00D2729A" w:rsidP="00C82D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Программа включает вопросы регламентирующие качество лекарственных сре</w:t>
      </w:r>
      <w:proofErr w:type="gramStart"/>
      <w:r w:rsidRPr="00D65485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пр</w:t>
      </w:r>
      <w:proofErr w:type="gram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именением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фармакопейны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стандартизаци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также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физико-химических методов анализ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162EA7" w:rsidRPr="00D6548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средств.</w:t>
      </w:r>
    </w:p>
    <w:p w:rsidR="00162EA7" w:rsidRPr="00D65485" w:rsidRDefault="00162EA7" w:rsidP="00162E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Фармакогнозия – фармацевтическая наука,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</w:t>
      </w:r>
    </w:p>
    <w:p w:rsidR="00162EA7" w:rsidRPr="00D65485" w:rsidRDefault="00162EA7" w:rsidP="00162E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Учитывая возросшие требования практической фармации к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фармакогностической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подготовке фармацевта, в программе расширен круг вопросов, связанных с заготовкой, анализом и стандартизацией лекарственного сырья на основе рационального использования природных ресурсов лекарственных растений в соответствии с требованиями фармакопеи стран ближнего и дальнего зарубежья.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</w:t>
      </w:r>
      <w:r w:rsidR="00307145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,5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D2729A" w:rsidRPr="00D65485" w:rsidRDefault="00307145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время теста составляет 5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0 минут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Количество заданий: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количество - 20 заданий.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2729A" w:rsidRPr="00D65485" w:rsidRDefault="00724B6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легкий (A) –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заданий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D2729A" w:rsidRPr="00D65485" w:rsidRDefault="00162EA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средний (B) -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</w:t>
      </w:r>
      <w:r w:rsidR="00724B67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40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D2729A" w:rsidRPr="00D65485" w:rsidRDefault="00724B6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сложный (C) –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0%).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основная:     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на русском языке:</w:t>
      </w:r>
    </w:p>
    <w:p w:rsidR="00D2729A" w:rsidRPr="00D65485" w:rsidRDefault="00D2729A" w:rsidP="00C82D7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 Фармацевтическая химия, учебник, том 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65485">
        <w:rPr>
          <w:rFonts w:ascii="Times New Roman" w:eastAsia="Calibri" w:hAnsi="Times New Roman" w:cs="Times New Roman"/>
          <w:sz w:val="28"/>
          <w:szCs w:val="28"/>
        </w:rPr>
        <w:t>: 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2015.-572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 Фармацевтическая химия, учебник, том 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5485">
        <w:rPr>
          <w:rFonts w:ascii="Times New Roman" w:eastAsia="Calibri" w:hAnsi="Times New Roman" w:cs="Times New Roman"/>
          <w:sz w:val="28"/>
          <w:szCs w:val="28"/>
        </w:rPr>
        <w:t>:-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2015.-640с.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Государственная фармакопея Республики Казахстан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Алматы:«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2008.-Том 1.-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65485">
        <w:rPr>
          <w:rFonts w:ascii="Times New Roman" w:eastAsia="Calibri" w:hAnsi="Times New Roman" w:cs="Times New Roman"/>
          <w:sz w:val="28"/>
          <w:szCs w:val="28"/>
        </w:rPr>
        <w:t>592с.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Государственная фармакопея Республики Казахстан.- Алматы</w:t>
      </w:r>
      <w:proofErr w:type="gramStart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:«</w:t>
      </w:r>
      <w:proofErr w:type="spellStart"/>
      <w:proofErr w:type="gramEnd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Жибек</w:t>
      </w:r>
      <w:proofErr w:type="spellEnd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жолы</w:t>
      </w:r>
      <w:proofErr w:type="spellEnd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</w:t>
      </w:r>
      <w:r w:rsidRPr="00D65485">
        <w:rPr>
          <w:rFonts w:ascii="Times New Roman" w:eastAsia="Calibri" w:hAnsi="Times New Roman" w:cs="Times New Roman"/>
          <w:sz w:val="28"/>
          <w:szCs w:val="28"/>
        </w:rPr>
        <w:t>2009.-Том 2.- 804с.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Государственная фармакопея Республики Казахстан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Алматы:«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2014.-Том 3.-729с.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и стандартизация лекарственных средств: методическое пособие / под ред. Раменской Г. В.,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 К.-М: I МГМУ; - Шымкент: ЮКГФА, 2015. - 285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С.К. Анализ лекарственных препаратов, производных ароматических соединений: учебное пособие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Шымкент: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Әлем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2012.-250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Раменская Г.В. Фармацевтическая химия: учебник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М.: БИНОМ. Лаборатория знаний, 2015.-467 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Руководство к лабораторным занятиям по фармацевтической химии под редакцией Г.В. Раменской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М.: Пилот, 2016.-352 с. 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Халиуллин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, Ф. А. Инфракрасная спектроскопия в фармацевтическом анализе: учебное пособие / - М.: ГЭОТАР-Медиа, 2017. - 160 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В.Н.Ковалев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В.С.Кисличенко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, И. Журавель и т.д. Учебник «</w:t>
      </w:r>
      <w:proofErr w:type="spellStart"/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Фарма-когнозия</w:t>
      </w:r>
      <w:proofErr w:type="spellEnd"/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», Украина, Издательство «НФАУ», 2013 г.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Watson, David G. Pharmaceutical analysis: a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textboor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 pharmacy students and pharmaceutical chemists / David G. Watson. - 4th ed. - Philadelphia: Elsevier, 2017. - 459 p.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Муравьева Д.А., Самылина И.А., Яковлев Г.П. Фармакогнозия, М., «Медицина», 2013, 652с.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Практикум по фармакогнозии (под редакцией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В.Н.Ковалева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). Харьков, 2014, 512 стр.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Фармакогнозия. Лекарственное сырье растительного и животного происхождения (учебное пособие), 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СП-б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2013, 844с.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Практикум  по фармакогнозии: Учеб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особие для студ. вузов / В.Н. Ковалев, Н.В. Попова, В.С.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Кисличенко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и др.: Под общ. ред. В.Н. Ковалева. – Харьков: Изд-во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НФаУ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: Золотые страницы: МТК – книга, 2013. – 512 с.: 615 ил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24 с. 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Руководство к практическим занятиям по фармакогнозии (под ред.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И.А.Самылиной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А.А.Сорокиной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), Москва, 2010, «МИА», 672с.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Руководство к практическим занятиям по фармакогнозии. Анализ фасованной продукции (под ред.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И.А.Самылиной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), Москва, 2010, «МИА», 286с.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Самылина И.А., Сорокина А.А. Атлас лекарственных растений и сырья. М., «Авторская академия», 2010, 218с.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А.А.Сорокина</w:t>
      </w:r>
      <w:proofErr w:type="spellEnd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И.А.Самылина</w:t>
      </w:r>
      <w:proofErr w:type="spellEnd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 xml:space="preserve"> Фармакогнозия. Понятия и термины. Москва, «МИА», 2010, 84с.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Государственная фармакопея Республики Казахстан. Т.1. – Алматы: Издательский дом «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>», 2008. – 592 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Саякова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Г.М.,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Датхаев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У.М.,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Кисличенко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В.С./ «Фармакогнозия».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 Москва Издательство «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Литтера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>» 2019 г.350 с.</w:t>
      </w:r>
    </w:p>
    <w:p w:rsidR="00D2729A" w:rsidRPr="00D65485" w:rsidRDefault="00D2729A" w:rsidP="00C82D77">
      <w:pPr>
        <w:tabs>
          <w:tab w:val="num" w:pos="-180"/>
          <w:tab w:val="left" w:pos="180"/>
          <w:tab w:val="num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на казахском  языке: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Арыстанова Т.Ә. Фармацевтиқалық химия: оқулық.т.1-Алматы</w:t>
      </w:r>
      <w:r w:rsidRPr="00D65485">
        <w:rPr>
          <w:rFonts w:ascii="Times New Roman" w:eastAsia="Calibri" w:hAnsi="Times New Roman" w:cs="Times New Roman"/>
          <w:sz w:val="28"/>
          <w:szCs w:val="28"/>
        </w:rPr>
        <w:t>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Әверо</w:t>
      </w:r>
      <w:r w:rsidRPr="00D65485">
        <w:rPr>
          <w:rFonts w:ascii="Times New Roman" w:eastAsia="Calibri" w:hAnsi="Times New Roman" w:cs="Times New Roman"/>
          <w:sz w:val="28"/>
          <w:szCs w:val="28"/>
        </w:rPr>
        <w:t>»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, 201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.-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604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б.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Арыстанова Т.Ә. Фармацевтиқалық химия: оқулық.т.2-Алматы</w:t>
      </w:r>
      <w:r w:rsidRPr="00D65485">
        <w:rPr>
          <w:rFonts w:ascii="Times New Roman" w:eastAsia="Calibri" w:hAnsi="Times New Roman" w:cs="Times New Roman"/>
          <w:sz w:val="28"/>
          <w:szCs w:val="28"/>
        </w:rPr>
        <w:t>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Әверо</w:t>
      </w:r>
      <w:r w:rsidRPr="00D65485">
        <w:rPr>
          <w:rFonts w:ascii="Times New Roman" w:eastAsia="Calibri" w:hAnsi="Times New Roman" w:cs="Times New Roman"/>
          <w:sz w:val="28"/>
          <w:szCs w:val="28"/>
        </w:rPr>
        <w:t>»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, 201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.-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544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б.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2008.-1 Т.-592б.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2009.-2 Т.-804б.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2014.-3 Т.-709б.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Краснов, Е. А.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Фармациялық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химия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сұрақтар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жауаптар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тү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інде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= Фармацевтическая химия в вопросах и ответах: учебное пособие. - М.: ГЭОТАР-Медиа, 2016. - 704 с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Ордабаева С.К., Қарақұлова А.Ш. Глицирризин қышқылы тундыларының дәрілік препараттарының бірыңғайланған сапасын бақылау әдістемелерін жасау: ғылыми-әдістемелік нұсқау.-Шымкент: «Әлем».- 2013.-92 б.</w:t>
      </w:r>
    </w:p>
    <w:p w:rsidR="00162EA7" w:rsidRPr="00D65485" w:rsidRDefault="00162EA7" w:rsidP="00162E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Махатов Б.Қ., Патсаев Ә.Қ., Орынбасарова К.К., Қадишаева Ж.А. Фармакогнозия, оқулық. – 2016.- 492 б.</w:t>
      </w:r>
    </w:p>
    <w:p w:rsidR="00162EA7" w:rsidRPr="00D65485" w:rsidRDefault="00162EA7" w:rsidP="00162E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Орынбасарова К.К. Дәрілік өсімдік шикізаттарын фармакогностикалық талдау: Оқу құралы \Шымкент, 2016. – 320 б.</w:t>
      </w:r>
    </w:p>
    <w:p w:rsidR="00D2729A" w:rsidRPr="00D65485" w:rsidRDefault="00D2729A" w:rsidP="00C82D77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дополнительная:</w:t>
      </w:r>
    </w:p>
    <w:p w:rsidR="00D2729A" w:rsidRPr="00D65485" w:rsidRDefault="00D2729A" w:rsidP="00C82D77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Ж.М. Инновационные технологии в фармацевтическом образовании: обучение и контроль. Учебно-методическое пособие. – Шымкент, 2012.- 175с. 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Краснов, Е. А. Фармацевтическая химия в вопросах и ответах: учебное пособие. - М.: "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Литтерра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", 2016. - 352 с.</w:t>
      </w:r>
    </w:p>
    <w:p w:rsidR="00D2729A" w:rsidRPr="00D65485" w:rsidRDefault="00D2729A" w:rsidP="00C82D7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С.К.,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Надирова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С.Н. Унифицированные методики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хроматографичсекого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анализа лекарственных форм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метронидазола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: научно-методические рекомендации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Шымкент: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Әлем</w:t>
      </w: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», 2015. – 84 с. 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Турсубекова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, Б. И.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Бейорганикалық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дә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ілік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заттарды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талдау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.-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», 2016. - 120 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English for the pharmaceutical industry: textbook / M.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Bucheler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[and etc.]. - New York: Oxford University Press, 2014. - 96 p. +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эл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опт</w:t>
      </w:r>
      <w:proofErr w:type="spellEnd"/>
      <w:proofErr w:type="gram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диск</w:t>
      </w:r>
      <w:proofErr w:type="spellEnd"/>
      <w:proofErr w:type="gram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(CD-ROM).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Cairns, D. Essentials of pharmaceutical chemistry: textbook / D. Cairns. - 4th ed. - London: [s. n.], 2013. - 308 p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Georgiyants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Bezugly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P.O.,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Burian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G.O., Abu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Sharkh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A.I.,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Taran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K.A. Pharmaceutical chemistry. Lectures for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Endlish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-speaking students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:Ph24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study guide for students of higher schools –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NUPh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; Original, 2013. – 527 p.</w:t>
      </w:r>
    </w:p>
    <w:p w:rsidR="00162EA7" w:rsidRPr="00D65485" w:rsidRDefault="00162EA7" w:rsidP="00162EA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Тоқсанбаева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Ж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Дә</w:t>
      </w:r>
      <w:proofErr w:type="gramStart"/>
      <w:r w:rsidRPr="00D6548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65485">
        <w:rPr>
          <w:rFonts w:ascii="Times New Roman" w:eastAsia="Calibri" w:hAnsi="Times New Roman" w:cs="Times New Roman"/>
          <w:sz w:val="28"/>
          <w:szCs w:val="28"/>
        </w:rPr>
        <w:t>ілік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ресурстану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D65485">
        <w:rPr>
          <w:rFonts w:ascii="Times New Roman" w:eastAsia="Calibri" w:hAnsi="Times New Roman" w:cs="Times New Roman"/>
          <w:sz w:val="28"/>
          <w:szCs w:val="28"/>
        </w:rPr>
        <w:t>Ж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Тоқсанбаева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Ә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65485">
        <w:rPr>
          <w:rFonts w:ascii="Times New Roman" w:eastAsia="Calibri" w:hAnsi="Times New Roman" w:cs="Times New Roman"/>
          <w:sz w:val="28"/>
          <w:szCs w:val="28"/>
        </w:rPr>
        <w:t>Қ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Патсаев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Т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Серікбаева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- </w:t>
      </w:r>
      <w:r w:rsidRPr="00D65485">
        <w:rPr>
          <w:rFonts w:ascii="Times New Roman" w:eastAsia="Calibri" w:hAnsi="Times New Roman" w:cs="Times New Roman"/>
          <w:sz w:val="28"/>
          <w:szCs w:val="28"/>
        </w:rPr>
        <w:t>Алматы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2015. - 112 </w:t>
      </w:r>
      <w:r w:rsidRPr="00D65485">
        <w:rPr>
          <w:rFonts w:ascii="Times New Roman" w:eastAsia="Calibri" w:hAnsi="Times New Roman" w:cs="Times New Roman"/>
          <w:sz w:val="28"/>
          <w:szCs w:val="28"/>
        </w:rPr>
        <w:t>бет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7521F" w:rsidRPr="00D65485" w:rsidRDefault="00162EA7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9.Токсанбаева, Ж. С. Лекарственное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ресурсоведение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: учебное пособие - Алматы: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, 2015. - 116 с</w:t>
      </w:r>
    </w:p>
    <w:sectPr w:rsidR="00C7521F" w:rsidRPr="00D65485" w:rsidSect="0017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B2" w:rsidRDefault="001C51B2" w:rsidP="00E5760B">
      <w:pPr>
        <w:spacing w:after="0" w:line="240" w:lineRule="auto"/>
      </w:pPr>
      <w:r>
        <w:separator/>
      </w:r>
    </w:p>
  </w:endnote>
  <w:endnote w:type="continuationSeparator" w:id="0">
    <w:p w:rsidR="001C51B2" w:rsidRDefault="001C51B2" w:rsidP="00E5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B2" w:rsidRDefault="001C51B2" w:rsidP="00E5760B">
      <w:pPr>
        <w:spacing w:after="0" w:line="240" w:lineRule="auto"/>
      </w:pPr>
      <w:r>
        <w:separator/>
      </w:r>
    </w:p>
  </w:footnote>
  <w:footnote w:type="continuationSeparator" w:id="0">
    <w:p w:rsidR="001C51B2" w:rsidRDefault="001C51B2" w:rsidP="00E5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26" w:rsidRDefault="00A1062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924665"/>
    <w:multiLevelType w:val="hybridMultilevel"/>
    <w:tmpl w:val="A2EA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73F"/>
    <w:multiLevelType w:val="hybridMultilevel"/>
    <w:tmpl w:val="1E4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A00"/>
    <w:multiLevelType w:val="hybridMultilevel"/>
    <w:tmpl w:val="30C8B2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0FB"/>
    <w:multiLevelType w:val="hybridMultilevel"/>
    <w:tmpl w:val="534C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27452"/>
    <w:multiLevelType w:val="hybridMultilevel"/>
    <w:tmpl w:val="9336E63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2B6057B"/>
    <w:multiLevelType w:val="hybridMultilevel"/>
    <w:tmpl w:val="6E08B7A0"/>
    <w:lvl w:ilvl="0" w:tplc="FFEC9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C17"/>
    <w:multiLevelType w:val="hybridMultilevel"/>
    <w:tmpl w:val="85D0E3DE"/>
    <w:lvl w:ilvl="0" w:tplc="5CAC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D3E"/>
    <w:multiLevelType w:val="hybridMultilevel"/>
    <w:tmpl w:val="083A0934"/>
    <w:lvl w:ilvl="0" w:tplc="9A1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7AA6"/>
    <w:multiLevelType w:val="hybridMultilevel"/>
    <w:tmpl w:val="135E64E2"/>
    <w:lvl w:ilvl="0" w:tplc="9A1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B0BFC"/>
    <w:multiLevelType w:val="hybridMultilevel"/>
    <w:tmpl w:val="DBA4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85C2E"/>
    <w:multiLevelType w:val="hybridMultilevel"/>
    <w:tmpl w:val="2F180976"/>
    <w:lvl w:ilvl="0" w:tplc="5CAC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53C"/>
    <w:rsid w:val="00037F47"/>
    <w:rsid w:val="0004085D"/>
    <w:rsid w:val="00051C82"/>
    <w:rsid w:val="000606A3"/>
    <w:rsid w:val="00076C4D"/>
    <w:rsid w:val="000C376A"/>
    <w:rsid w:val="000E28C7"/>
    <w:rsid w:val="000F618B"/>
    <w:rsid w:val="001007B5"/>
    <w:rsid w:val="001047E3"/>
    <w:rsid w:val="00104BC6"/>
    <w:rsid w:val="0011227B"/>
    <w:rsid w:val="00114E66"/>
    <w:rsid w:val="00117D05"/>
    <w:rsid w:val="001268AC"/>
    <w:rsid w:val="00156D89"/>
    <w:rsid w:val="00162EA7"/>
    <w:rsid w:val="00176864"/>
    <w:rsid w:val="001B4C9E"/>
    <w:rsid w:val="001C51B2"/>
    <w:rsid w:val="001E4A53"/>
    <w:rsid w:val="001E5CBD"/>
    <w:rsid w:val="001F22D1"/>
    <w:rsid w:val="00207988"/>
    <w:rsid w:val="0021422D"/>
    <w:rsid w:val="00241BFF"/>
    <w:rsid w:val="00263701"/>
    <w:rsid w:val="002726C2"/>
    <w:rsid w:val="002878EB"/>
    <w:rsid w:val="002B7EE5"/>
    <w:rsid w:val="002D4FFA"/>
    <w:rsid w:val="002F21CA"/>
    <w:rsid w:val="00307145"/>
    <w:rsid w:val="00310ADA"/>
    <w:rsid w:val="0032131D"/>
    <w:rsid w:val="00331741"/>
    <w:rsid w:val="003422A1"/>
    <w:rsid w:val="003475E4"/>
    <w:rsid w:val="0035312D"/>
    <w:rsid w:val="003556C9"/>
    <w:rsid w:val="00372A22"/>
    <w:rsid w:val="00375BCC"/>
    <w:rsid w:val="00390543"/>
    <w:rsid w:val="003A77AE"/>
    <w:rsid w:val="003C07C8"/>
    <w:rsid w:val="003C7221"/>
    <w:rsid w:val="004117D4"/>
    <w:rsid w:val="004201FF"/>
    <w:rsid w:val="00423693"/>
    <w:rsid w:val="00442973"/>
    <w:rsid w:val="00484D0D"/>
    <w:rsid w:val="004C6215"/>
    <w:rsid w:val="004D0EEA"/>
    <w:rsid w:val="004E3936"/>
    <w:rsid w:val="0052514E"/>
    <w:rsid w:val="00560264"/>
    <w:rsid w:val="005659D8"/>
    <w:rsid w:val="00585BFD"/>
    <w:rsid w:val="005A05BD"/>
    <w:rsid w:val="005A1B96"/>
    <w:rsid w:val="005A41A5"/>
    <w:rsid w:val="005A7F6E"/>
    <w:rsid w:val="005C6B8B"/>
    <w:rsid w:val="00644566"/>
    <w:rsid w:val="006551F6"/>
    <w:rsid w:val="00660688"/>
    <w:rsid w:val="00660A51"/>
    <w:rsid w:val="00662B9C"/>
    <w:rsid w:val="006643AF"/>
    <w:rsid w:val="00675DE3"/>
    <w:rsid w:val="00676B42"/>
    <w:rsid w:val="006B0B74"/>
    <w:rsid w:val="006B1B87"/>
    <w:rsid w:val="006B3CA3"/>
    <w:rsid w:val="006D3F62"/>
    <w:rsid w:val="006E3B4B"/>
    <w:rsid w:val="007026DE"/>
    <w:rsid w:val="0071171B"/>
    <w:rsid w:val="00720DB5"/>
    <w:rsid w:val="00724B67"/>
    <w:rsid w:val="00735AF5"/>
    <w:rsid w:val="00747BD2"/>
    <w:rsid w:val="00761CE9"/>
    <w:rsid w:val="007672ED"/>
    <w:rsid w:val="007728AD"/>
    <w:rsid w:val="00782DE1"/>
    <w:rsid w:val="00785891"/>
    <w:rsid w:val="007B426A"/>
    <w:rsid w:val="007C3017"/>
    <w:rsid w:val="007D0422"/>
    <w:rsid w:val="007E4B0E"/>
    <w:rsid w:val="007F3BBE"/>
    <w:rsid w:val="00813BBC"/>
    <w:rsid w:val="008228D8"/>
    <w:rsid w:val="00871F1F"/>
    <w:rsid w:val="008756E2"/>
    <w:rsid w:val="00897DC3"/>
    <w:rsid w:val="008B2E40"/>
    <w:rsid w:val="008C4E31"/>
    <w:rsid w:val="008E0CCE"/>
    <w:rsid w:val="008F1D73"/>
    <w:rsid w:val="009014B0"/>
    <w:rsid w:val="00963EB5"/>
    <w:rsid w:val="009935F5"/>
    <w:rsid w:val="009A2D1D"/>
    <w:rsid w:val="009A4EEF"/>
    <w:rsid w:val="009A7911"/>
    <w:rsid w:val="00A10626"/>
    <w:rsid w:val="00A11211"/>
    <w:rsid w:val="00A52570"/>
    <w:rsid w:val="00A57F1A"/>
    <w:rsid w:val="00A61380"/>
    <w:rsid w:val="00A9171F"/>
    <w:rsid w:val="00AE694D"/>
    <w:rsid w:val="00B22742"/>
    <w:rsid w:val="00B25A73"/>
    <w:rsid w:val="00B262E6"/>
    <w:rsid w:val="00B4141D"/>
    <w:rsid w:val="00B6640A"/>
    <w:rsid w:val="00B66961"/>
    <w:rsid w:val="00B829E6"/>
    <w:rsid w:val="00B9305A"/>
    <w:rsid w:val="00BA0F3A"/>
    <w:rsid w:val="00BB00B0"/>
    <w:rsid w:val="00BD7D26"/>
    <w:rsid w:val="00BF047C"/>
    <w:rsid w:val="00BF2987"/>
    <w:rsid w:val="00BF49EF"/>
    <w:rsid w:val="00C0774A"/>
    <w:rsid w:val="00C264C2"/>
    <w:rsid w:val="00C37EAE"/>
    <w:rsid w:val="00C73038"/>
    <w:rsid w:val="00C7521F"/>
    <w:rsid w:val="00C813DF"/>
    <w:rsid w:val="00C82D77"/>
    <w:rsid w:val="00CB3608"/>
    <w:rsid w:val="00CB43BA"/>
    <w:rsid w:val="00CC25DE"/>
    <w:rsid w:val="00CD3BF1"/>
    <w:rsid w:val="00D003E6"/>
    <w:rsid w:val="00D2729A"/>
    <w:rsid w:val="00D41B9B"/>
    <w:rsid w:val="00D548FD"/>
    <w:rsid w:val="00D65485"/>
    <w:rsid w:val="00D7210B"/>
    <w:rsid w:val="00D81155"/>
    <w:rsid w:val="00D9310F"/>
    <w:rsid w:val="00DA3B3E"/>
    <w:rsid w:val="00DC48E2"/>
    <w:rsid w:val="00DC74D6"/>
    <w:rsid w:val="00DD0441"/>
    <w:rsid w:val="00DF0E14"/>
    <w:rsid w:val="00E12A02"/>
    <w:rsid w:val="00E14299"/>
    <w:rsid w:val="00E2048E"/>
    <w:rsid w:val="00E5760B"/>
    <w:rsid w:val="00E66978"/>
    <w:rsid w:val="00E84AEF"/>
    <w:rsid w:val="00E85898"/>
    <w:rsid w:val="00E91718"/>
    <w:rsid w:val="00EB2022"/>
    <w:rsid w:val="00ED2289"/>
    <w:rsid w:val="00EE6EAA"/>
    <w:rsid w:val="00F158C1"/>
    <w:rsid w:val="00F957EE"/>
    <w:rsid w:val="00F96F68"/>
    <w:rsid w:val="00FA1D2F"/>
    <w:rsid w:val="00FB7505"/>
    <w:rsid w:val="00FC0B5C"/>
    <w:rsid w:val="00FC75AC"/>
    <w:rsid w:val="00FD453F"/>
    <w:rsid w:val="00FD498E"/>
    <w:rsid w:val="00FE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aliases w:val="АЛЬБОМНАЯ,Без интервала1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C0B5C"/>
  </w:style>
  <w:style w:type="paragraph" w:styleId="af0">
    <w:name w:val="header"/>
    <w:basedOn w:val="a"/>
    <w:link w:val="af1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760B"/>
  </w:style>
  <w:style w:type="paragraph" w:styleId="af2">
    <w:name w:val="footer"/>
    <w:basedOn w:val="a"/>
    <w:link w:val="af3"/>
    <w:uiPriority w:val="99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760B"/>
  </w:style>
  <w:style w:type="character" w:styleId="af4">
    <w:name w:val="page number"/>
    <w:basedOn w:val="a0"/>
    <w:rsid w:val="00E5760B"/>
  </w:style>
  <w:style w:type="paragraph" w:styleId="af5">
    <w:name w:val="Body Text"/>
    <w:basedOn w:val="a"/>
    <w:link w:val="af6"/>
    <w:uiPriority w:val="99"/>
    <w:semiHidden/>
    <w:unhideWhenUsed/>
    <w:rsid w:val="00FB75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B7505"/>
  </w:style>
  <w:style w:type="character" w:styleId="af7">
    <w:name w:val="annotation reference"/>
    <w:basedOn w:val="a0"/>
    <w:uiPriority w:val="99"/>
    <w:semiHidden/>
    <w:unhideWhenUsed/>
    <w:rsid w:val="00D2729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729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29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72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729A"/>
    <w:rPr>
      <w:b/>
      <w:bCs/>
      <w:sz w:val="20"/>
      <w:szCs w:val="20"/>
    </w:rPr>
  </w:style>
  <w:style w:type="character" w:customStyle="1" w:styleId="a7">
    <w:name w:val="Без интервала Знак"/>
    <w:aliases w:val="АЛЬБОМНАЯ Знак,Без интервала1 Знак"/>
    <w:link w:val="a6"/>
    <w:uiPriority w:val="1"/>
    <w:locked/>
    <w:rsid w:val="00C82D77"/>
  </w:style>
  <w:style w:type="character" w:customStyle="1" w:styleId="s0">
    <w:name w:val="s0"/>
    <w:rsid w:val="00C82D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aliases w:val="АЛЬБОМНАЯ,Без интервала1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C0B5C"/>
  </w:style>
  <w:style w:type="paragraph" w:styleId="af0">
    <w:name w:val="header"/>
    <w:basedOn w:val="a"/>
    <w:link w:val="af1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760B"/>
  </w:style>
  <w:style w:type="paragraph" w:styleId="af2">
    <w:name w:val="footer"/>
    <w:basedOn w:val="a"/>
    <w:link w:val="af3"/>
    <w:uiPriority w:val="99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760B"/>
  </w:style>
  <w:style w:type="character" w:styleId="af4">
    <w:name w:val="page number"/>
    <w:basedOn w:val="a0"/>
    <w:rsid w:val="00E5760B"/>
  </w:style>
  <w:style w:type="paragraph" w:styleId="af5">
    <w:name w:val="Body Text"/>
    <w:basedOn w:val="a"/>
    <w:link w:val="af6"/>
    <w:uiPriority w:val="99"/>
    <w:semiHidden/>
    <w:unhideWhenUsed/>
    <w:rsid w:val="00FB75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B7505"/>
  </w:style>
  <w:style w:type="character" w:styleId="af7">
    <w:name w:val="annotation reference"/>
    <w:basedOn w:val="a0"/>
    <w:uiPriority w:val="99"/>
    <w:semiHidden/>
    <w:unhideWhenUsed/>
    <w:rsid w:val="00D2729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729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29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72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729A"/>
    <w:rPr>
      <w:b/>
      <w:bCs/>
      <w:sz w:val="20"/>
      <w:szCs w:val="20"/>
    </w:rPr>
  </w:style>
  <w:style w:type="character" w:customStyle="1" w:styleId="a7">
    <w:name w:val="Без интервала Знак"/>
    <w:aliases w:val="АЛЬБОМНАЯ Знак,Без интервала1 Знак"/>
    <w:link w:val="a6"/>
    <w:uiPriority w:val="1"/>
    <w:locked/>
    <w:rsid w:val="00C82D77"/>
  </w:style>
  <w:style w:type="character" w:customStyle="1" w:styleId="s0">
    <w:name w:val="s0"/>
    <w:rsid w:val="00C82D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Жибек Касенова</cp:lastModifiedBy>
  <cp:revision>42</cp:revision>
  <cp:lastPrinted>2022-04-05T05:22:00Z</cp:lastPrinted>
  <dcterms:created xsi:type="dcterms:W3CDTF">2019-04-08T10:51:00Z</dcterms:created>
  <dcterms:modified xsi:type="dcterms:W3CDTF">2024-06-03T10:00:00Z</dcterms:modified>
</cp:coreProperties>
</file>