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D9" w:rsidRDefault="00C407D9" w:rsidP="00C407D9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C407D9" w:rsidRDefault="00C407D9" w:rsidP="00C407D9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 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Организация и планирование строительства транспортных сооружений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C407D9" w:rsidRDefault="00C407D9" w:rsidP="00C407D9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(вступает в силу с 2024 года)</w:t>
      </w:r>
    </w:p>
    <w:p w:rsidR="00C407D9" w:rsidRDefault="00C407D9" w:rsidP="00C407D9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C407D9" w:rsidRDefault="00C407D9" w:rsidP="00C407D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М310 </w:t>
      </w:r>
      <w:r>
        <w:rPr>
          <w:rFonts w:ascii="Times New Roman" w:hAnsi="Times New Roman"/>
          <w:sz w:val="28"/>
          <w:szCs w:val="28"/>
        </w:rPr>
        <w:t xml:space="preserve"> Транспортные сооружения</w:t>
      </w:r>
    </w:p>
    <w:p w:rsidR="00C407D9" w:rsidRDefault="00C407D9" w:rsidP="00C407D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М210  Магистральные сети и инфраструктура </w:t>
      </w:r>
    </w:p>
    <w:p w:rsidR="00C407D9" w:rsidRDefault="00C407D9" w:rsidP="00C407D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D120D" w:rsidRPr="003D63AE" w:rsidRDefault="00C407D9" w:rsidP="007D120D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7D120D" w:rsidRPr="007D120D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</w:t>
      </w:r>
      <w:r w:rsidR="007D120D" w:rsidRPr="003D63AE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Тест включает учебный материал на основе рабочей программы (силлабуса)  дисциплины   </w:t>
      </w:r>
      <w:r w:rsidR="007D120D" w:rsidRPr="003D63AE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7D120D" w:rsidRPr="003D63AE">
        <w:rPr>
          <w:rFonts w:ascii="Times New Roman" w:hAnsi="Times New Roman"/>
          <w:b/>
          <w:sz w:val="28"/>
          <w:szCs w:val="28"/>
          <w:lang w:val="kk-KZ"/>
        </w:rPr>
        <w:t>Организация и планирование строительства транспортных сооружений</w:t>
      </w:r>
      <w:r w:rsidR="007D120D" w:rsidRPr="003D63AE">
        <w:rPr>
          <w:rFonts w:ascii="Times New Roman" w:hAnsi="Times New Roman"/>
          <w:color w:val="000000"/>
          <w:sz w:val="28"/>
          <w:szCs w:val="28"/>
          <w:lang w:val="kk-KZ"/>
        </w:rPr>
        <w:t>» в следующем порядке. Задачи предоставляются  на языке обучения  (русский)</w:t>
      </w:r>
    </w:p>
    <w:p w:rsidR="00C407D9" w:rsidRDefault="00C407D9" w:rsidP="00C407D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57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094"/>
        <w:gridCol w:w="1417"/>
        <w:gridCol w:w="1560"/>
      </w:tblGrid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рационального планирования строительства: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транспортного строительства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организации строительства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в строительстве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В-2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4</w:t>
            </w:r>
          </w:p>
        </w:tc>
      </w:tr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Организация поточного строительства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Разновидности потоков при строительстве объектов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параметры поточного строительства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Ритмичные и неритмичные потоки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2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4</w:t>
            </w:r>
          </w:p>
        </w:tc>
      </w:tr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Моделирование строительного производства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Назначение, виды и состав моделей.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Сетевое планирование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и расчет сетевого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А-1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В-1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С-1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3</w:t>
            </w:r>
          </w:p>
        </w:tc>
      </w:tr>
    </w:tbl>
    <w:p w:rsidR="00C407D9" w:rsidRDefault="00C407D9" w:rsidP="00C407D9">
      <w:bookmarkStart w:id="0" w:name="_GoBack"/>
      <w:bookmarkEnd w:id="0"/>
    </w:p>
    <w:tbl>
      <w:tblPr>
        <w:tblW w:w="957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094"/>
        <w:gridCol w:w="1417"/>
        <w:gridCol w:w="1560"/>
      </w:tblGrid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D9" w:rsidRDefault="00C407D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D9" w:rsidRDefault="00C407D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Проект организации строительства и производства  работ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 и содержание проектов организации строительства (ПОС)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 и содержание проектов производства работ (ППР)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Определение срока строительства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А-1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В-1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С-1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3</w:t>
            </w:r>
          </w:p>
        </w:tc>
      </w:tr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Техническое нормирование: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Основные понятия о техническом нормировании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Нормы в строительстве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Порядок разработки норм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3</w:t>
            </w:r>
          </w:p>
        </w:tc>
      </w:tr>
      <w:tr w:rsidR="00C407D9" w:rsidTr="00C407D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Инженерно-производственная подготовка к строительству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Предприятия стройиндустрии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Обеспечение строительного производства</w:t>
            </w:r>
          </w:p>
          <w:p w:rsidR="00C407D9" w:rsidRDefault="00C407D9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Понятия о технико-экономических показателях строительного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3</w:t>
            </w:r>
          </w:p>
        </w:tc>
      </w:tr>
      <w:tr w:rsidR="00C407D9" w:rsidTr="00C407D9"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pStyle w:val="10"/>
              <w:keepNext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D9" w:rsidRDefault="00C407D9">
            <w:pPr>
              <w:keepNext/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4. </w:t>
      </w:r>
      <w:r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Содержание тестовых заданий соответствует типовой учебной программе данной дисциплины</w:t>
      </w: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 Среднее время выполнение задания:</w:t>
      </w: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 Количество заданий в одной версии теста:</w:t>
      </w: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C407D9" w:rsidRDefault="00C407D9" w:rsidP="00C407D9">
      <w:pPr>
        <w:keepNext/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C407D9" w:rsidRDefault="00C407D9" w:rsidP="00C407D9">
      <w:pPr>
        <w:keepNext/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C407D9" w:rsidRDefault="00C407D9" w:rsidP="00C407D9">
      <w:pPr>
        <w:keepNext/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C407D9" w:rsidRDefault="00C407D9" w:rsidP="00C407D9">
      <w:pPr>
        <w:keepNext/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 Форма задания:</w:t>
      </w: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 Оценка выполнения задания:</w:t>
      </w: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407D9" w:rsidRDefault="00C407D9" w:rsidP="00C407D9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 Список рекомендуемой литературы: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55389359"/>
      <w:bookmarkStart w:id="2" w:name="_Hlk56141278"/>
      <w:r>
        <w:rPr>
          <w:rFonts w:ascii="Times New Roman" w:hAnsi="Times New Roman"/>
          <w:color w:val="000000"/>
          <w:sz w:val="28"/>
          <w:szCs w:val="28"/>
        </w:rPr>
        <w:t xml:space="preserve">1. Прокудин И.В., Грачев И.А., Колос А.Ф. Организация строительства железных дорог. Учебное пособие. Под ред. И.В. Прокудина.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М.: </w:t>
      </w:r>
      <w:r>
        <w:rPr>
          <w:rFonts w:ascii="Times New Roman" w:hAnsi="Times New Roman"/>
          <w:color w:val="000000"/>
          <w:sz w:val="28"/>
          <w:szCs w:val="28"/>
        </w:rPr>
        <w:t>Издательство УМЦ ЖДТ «Маршрут», 2013. – 568 с.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Гусев Н.И., Кочеткова М.В., Логанина В.И. Организационные основы строительныхпроцессов. Учебноепособие. – Пенза: Издательство ПГУАС, 2014. – 272 с.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Михайлов А.Ю. Организациястроительства. Календарное и сетевое планирование. Учебноепособие. – М.: Инфра-Инженерия, 2016. – 296 с.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Сироткин Н. А., Ольховиков С. Э. Организация и планирование строительного производства. Учебное пособие.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>
        <w:rPr>
          <w:rFonts w:ascii="Times New Roman" w:hAnsi="Times New Roman"/>
          <w:color w:val="000000"/>
          <w:sz w:val="28"/>
          <w:szCs w:val="28"/>
        </w:rPr>
        <w:t>: 978-5-4475-6006-5. – Москва-Берлин: Директ-Медиа, 2015. – 212 с.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 Ковалева Л.В. Организация и планирование в строительстве. Учебноепособие. – Хабаровск: ИздательствоТГУ, 2016. – 137 с.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bookmarkStart w:id="3" w:name="_Hlk55389376"/>
      <w:bookmarkEnd w:id="1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Дикман Л.Г. Организация строительного производства. – М.: </w:t>
      </w:r>
      <w:r>
        <w:rPr>
          <w:rFonts w:ascii="Times New Roman" w:hAnsi="Times New Roman"/>
          <w:spacing w:val="-4"/>
          <w:sz w:val="28"/>
          <w:szCs w:val="28"/>
        </w:rPr>
        <w:t>2003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 – 512с.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7. Маслова Н.В., Кивилевич Л.Б. Организация строительного производства. – Ташкент: Тольятти, 2015. – 147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Проектно-сметное дело в железнодорожном строительстве. Учебник. Под ред. Волкова Б.А.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М.: </w:t>
      </w:r>
      <w:r>
        <w:rPr>
          <w:rFonts w:ascii="Times New Roman" w:hAnsi="Times New Roman"/>
          <w:color w:val="000000"/>
          <w:sz w:val="28"/>
          <w:szCs w:val="28"/>
        </w:rPr>
        <w:t>Издательство УМЦ ЖДТ «Маршрут», 2013. – 304с.</w:t>
      </w:r>
    </w:p>
    <w:p w:rsidR="00C407D9" w:rsidRDefault="00C407D9" w:rsidP="00C407D9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Жинкин Г.Н., Прокудин И.В., Спиридонов Э.С., Грачев И.А., Терлецкий С.К.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Организация и планирование железнодорожного строительства. П</w:t>
      </w:r>
      <w:r>
        <w:rPr>
          <w:rFonts w:ascii="Times New Roman" w:hAnsi="Times New Roman"/>
          <w:color w:val="000000"/>
          <w:sz w:val="28"/>
          <w:szCs w:val="28"/>
        </w:rPr>
        <w:t>од редакцией Жинкина Г.Н. и Прокудина И.В. – М.: Желдориздат, 1999. – 700 с.</w:t>
      </w:r>
    </w:p>
    <w:bookmarkEnd w:id="3"/>
    <w:p w:rsidR="00C407D9" w:rsidRDefault="00C407D9" w:rsidP="00C407D9">
      <w:pPr>
        <w:pStyle w:val="a3"/>
        <w:keepNext/>
        <w:jc w:val="both"/>
        <w:rPr>
          <w:b w:val="0"/>
          <w:bCs/>
          <w:sz w:val="28"/>
          <w:szCs w:val="28"/>
          <w:lang w:val="kk-KZ"/>
        </w:rPr>
      </w:pPr>
      <w:r>
        <w:rPr>
          <w:b w:val="0"/>
          <w:color w:val="000000"/>
          <w:sz w:val="28"/>
          <w:szCs w:val="28"/>
        </w:rPr>
        <w:t>10. Действующие нормативно-технические и проектно-сметные документы в транспортном строительстве Республики Казахстан</w:t>
      </w:r>
      <w:r>
        <w:rPr>
          <w:b w:val="0"/>
          <w:color w:val="000000"/>
          <w:sz w:val="28"/>
          <w:szCs w:val="28"/>
          <w:lang w:val="kk-KZ"/>
        </w:rPr>
        <w:t>.</w:t>
      </w:r>
      <w:bookmarkEnd w:id="2"/>
    </w:p>
    <w:p w:rsidR="00C407D9" w:rsidRDefault="00C407D9" w:rsidP="00C407D9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07D9" w:rsidRDefault="00C407D9" w:rsidP="00C407D9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A7FE3" w:rsidRDefault="001A7FE3"/>
    <w:sectPr w:rsidR="001A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6D35"/>
    <w:multiLevelType w:val="hybridMultilevel"/>
    <w:tmpl w:val="156E9C80"/>
    <w:lvl w:ilvl="0" w:tplc="C2B2CF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1B"/>
    <w:rsid w:val="001A7FE3"/>
    <w:rsid w:val="00786F34"/>
    <w:rsid w:val="007D120D"/>
    <w:rsid w:val="0082421B"/>
    <w:rsid w:val="00C4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99"/>
    <w:qFormat/>
    <w:rsid w:val="00786F3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407D9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07D9"/>
    <w:rPr>
      <w:rFonts w:eastAsia="Times New Roman"/>
      <w:sz w:val="22"/>
      <w:szCs w:val="22"/>
    </w:rPr>
  </w:style>
  <w:style w:type="character" w:customStyle="1" w:styleId="Normal">
    <w:name w:val="Normal Знак"/>
    <w:link w:val="10"/>
    <w:locked/>
    <w:rsid w:val="00C407D9"/>
    <w:rPr>
      <w:rFonts w:ascii="Times New Roman" w:eastAsia="Times New Roman" w:hAnsi="Times New Roman"/>
    </w:rPr>
  </w:style>
  <w:style w:type="paragraph" w:customStyle="1" w:styleId="10">
    <w:name w:val="Обычный1"/>
    <w:link w:val="Normal"/>
    <w:rsid w:val="00C407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99"/>
    <w:qFormat/>
    <w:rsid w:val="00786F3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407D9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07D9"/>
    <w:rPr>
      <w:rFonts w:eastAsia="Times New Roman"/>
      <w:sz w:val="22"/>
      <w:szCs w:val="22"/>
    </w:rPr>
  </w:style>
  <w:style w:type="character" w:customStyle="1" w:styleId="Normal">
    <w:name w:val="Normal Знак"/>
    <w:link w:val="10"/>
    <w:locked/>
    <w:rsid w:val="00C407D9"/>
    <w:rPr>
      <w:rFonts w:ascii="Times New Roman" w:eastAsia="Times New Roman" w:hAnsi="Times New Roman"/>
    </w:rPr>
  </w:style>
  <w:style w:type="paragraph" w:customStyle="1" w:styleId="10">
    <w:name w:val="Обычный1"/>
    <w:link w:val="Normal"/>
    <w:rsid w:val="00C407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Канаш Тайшыкова</dc:creator>
  <cp:keywords/>
  <dc:description/>
  <cp:lastModifiedBy>Канаш Тайшыкова</cp:lastModifiedBy>
  <cp:revision>3</cp:revision>
  <dcterms:created xsi:type="dcterms:W3CDTF">2024-03-28T04:24:00Z</dcterms:created>
  <dcterms:modified xsi:type="dcterms:W3CDTF">2024-03-29T10:04:00Z</dcterms:modified>
</cp:coreProperties>
</file>