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1E" w:rsidRDefault="001D081E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B06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="001D081E" w:rsidRPr="001D08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Түркі халықтарының жалпы тарихы</w:t>
      </w:r>
      <w:r w:rsidRPr="002B06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:rsidR="00ED0E05" w:rsidRPr="00DF0E14" w:rsidRDefault="00ED0E05" w:rsidP="00ED0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06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пәні бойынша</w:t>
      </w:r>
      <w:r w:rsidRPr="00B54EB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ED0E05" w:rsidRPr="0058562D" w:rsidRDefault="00ED0E05" w:rsidP="00ED0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562D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1D081E" w:rsidRPr="00D6350A" w:rsidRDefault="00ED0E05" w:rsidP="004D1D2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461B30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ED0E05" w:rsidRDefault="00ED0E05" w:rsidP="00ED0E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ED0E05" w:rsidRPr="00D6350A" w:rsidRDefault="00ED0E05" w:rsidP="00ED0E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D0E05" w:rsidRDefault="00ED0E05" w:rsidP="00ED0E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ED0E05" w:rsidRDefault="00ED0E05" w:rsidP="00ED0E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ED0E05" w:rsidRDefault="00ED0E05" w:rsidP="00ED0E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M054</w:t>
      </w:r>
      <w:r w:rsidRPr="00D63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Түркітану</w:t>
      </w:r>
    </w:p>
    <w:p w:rsidR="00ED0E05" w:rsidRDefault="00ED0E05" w:rsidP="00ED0E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Шифр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ab/>
        <w:t xml:space="preserve">              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мала</w:t>
      </w:r>
      <w:r w:rsidRPr="00CF4E0E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р тобы</w:t>
      </w:r>
    </w:p>
    <w:p w:rsidR="00ED0E05" w:rsidRPr="001E5CBD" w:rsidRDefault="00ED0E05" w:rsidP="00ED0E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ED0E05" w:rsidRPr="002B06C9" w:rsidRDefault="00ED0E05" w:rsidP="00ED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06C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2B06C9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D0E05" w:rsidRPr="002B06C9" w:rsidRDefault="00ED0E05" w:rsidP="00ED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1D081E" w:rsidRPr="001D08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Түркі халықтарының жалпы тарихы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r w:rsidRPr="00D6350A"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Тапсырмал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 оқыту тілінде (қазақша</w:t>
      </w:r>
      <w:r w:rsidRPr="00D6350A">
        <w:rPr>
          <w:rFonts w:ascii="Times New Roman" w:eastAsia="Times New Roman" w:hAnsi="Times New Roman" w:cs="Times New Roman"/>
          <w:sz w:val="28"/>
          <w:szCs w:val="28"/>
          <w:lang w:val="kk-KZ"/>
        </w:rPr>
        <w:t>) ұсынылған.</w:t>
      </w:r>
    </w:p>
    <w:p w:rsidR="00ED0E05" w:rsidRPr="002B06C9" w:rsidRDefault="00ED0E05" w:rsidP="00ED0E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843"/>
        <w:gridCol w:w="1702"/>
      </w:tblGrid>
      <w:tr w:rsidR="00ED0E05" w:rsidRPr="00F70921" w:rsidTr="0022016F">
        <w:trPr>
          <w:cantSplit/>
          <w:trHeight w:val="37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05" w:rsidRPr="00F70921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05" w:rsidRPr="00F70921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05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ED0E05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малар </w:t>
            </w:r>
          </w:p>
          <w:p w:rsidR="00ED0E05" w:rsidRPr="00F70921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05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</w:t>
            </w:r>
          </w:p>
          <w:p w:rsidR="00ED0E05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ық </w:t>
            </w:r>
          </w:p>
          <w:p w:rsidR="00ED0E05" w:rsidRPr="00F70921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</w:tr>
      <w:tr w:rsidR="00ED0E05" w:rsidRPr="00F70921" w:rsidTr="0022016F">
        <w:trPr>
          <w:cantSplit/>
          <w:trHeight w:val="322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ED0E05" w:rsidRPr="00F70921" w:rsidTr="0022016F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D93FFB" w:rsidRDefault="00ED0E05" w:rsidP="002201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Түркі қағанаттарының тарихы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</w:rPr>
              <w:t>ААВВС</w:t>
            </w:r>
          </w:p>
        </w:tc>
      </w:tr>
      <w:tr w:rsidR="00ED0E05" w:rsidRPr="00F70921" w:rsidTr="0022016F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Түркі халықтарының Алтын Орда дәуіріндегі тарихы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</w:rPr>
              <w:t>АВВСС</w:t>
            </w:r>
          </w:p>
        </w:tc>
      </w:tr>
      <w:tr w:rsidR="00ED0E05" w:rsidRPr="00F70921" w:rsidTr="0022016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Түркі халықтарының әдебиеті және фольклоры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</w:rPr>
              <w:t>ААВВС</w:t>
            </w:r>
          </w:p>
        </w:tc>
      </w:tr>
      <w:tr w:rsidR="00ED0E05" w:rsidRPr="00F70921" w:rsidTr="0022016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D21C6" w:rsidRDefault="00ED0E05" w:rsidP="0022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Түркі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халықтарының мәдениеті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0921">
              <w:rPr>
                <w:rFonts w:ascii="Times New Roman" w:eastAsia="Times New Roman" w:hAnsi="Times New Roman" w:cs="Times New Roman"/>
                <w:sz w:val="28"/>
                <w:szCs w:val="28"/>
              </w:rPr>
              <w:t>АВВСС</w:t>
            </w:r>
          </w:p>
        </w:tc>
      </w:tr>
      <w:tr w:rsidR="00ED0E05" w:rsidRPr="00F70921" w:rsidTr="0022016F">
        <w:trPr>
          <w:cantSplit/>
          <w:trHeight w:val="30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05" w:rsidRPr="00F70921" w:rsidRDefault="00ED0E05" w:rsidP="002201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0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ED0E05" w:rsidRDefault="00ED0E05" w:rsidP="00ED0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D0E05" w:rsidRPr="002B06C9" w:rsidRDefault="00ED0E05" w:rsidP="00ED0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B06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</w:t>
      </w:r>
      <w:r w:rsidRPr="00F70921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ED0E05" w:rsidRPr="00D6350A" w:rsidRDefault="00ED0E05" w:rsidP="00ED0E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тапсырмаларының мазмұнында «</w:t>
      </w:r>
      <w:r w:rsidR="001D081E" w:rsidRPr="001D081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Түркі халықтарының жалпы тарихы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пәні бойынша осы саланың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хронологиялық кезеңдері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FD21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Түркі қағанаттарының және Түркі халықтарының Алтын Орда дәуіріндегі тарихы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FD21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Түркі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халықтарының мәдениеті, оның ішінде 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Түркі халықтарының әдебиеті мен фольклоры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жалпы мәдениеті 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туралы сұрақтар қамтылып, осы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пән бойынша тарихи-танымдық  тұрғыдағы </w:t>
      </w:r>
      <w:r w:rsidRPr="002B06C9">
        <w:rPr>
          <w:rFonts w:ascii="Times New Roman" w:eastAsia="Times New Roman" w:hAnsi="Times New Roman" w:cs="Times New Roman"/>
          <w:sz w:val="28"/>
          <w:szCs w:val="28"/>
          <w:lang w:val="kk-KZ"/>
        </w:rPr>
        <w:t>сұрақтар қарастырылады.</w:t>
      </w:r>
    </w:p>
    <w:p w:rsidR="00ED0E05" w:rsidRPr="00B54EB6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B54E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ED0E05" w:rsidRPr="00B54EB6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4EB6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ED0E05" w:rsidRPr="00D6350A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орындалуының жалпы 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қыты – 50 минут.</w:t>
      </w:r>
    </w:p>
    <w:p w:rsidR="00ED0E05" w:rsidRPr="00B25A73" w:rsidRDefault="00ED0E05" w:rsidP="00ED0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6. Тест</w:t>
      </w:r>
      <w:proofErr w:type="gramStart"/>
      <w:r w:rsidRPr="00B25A7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25A73">
        <w:rPr>
          <w:rFonts w:ascii="Times New Roman" w:hAnsi="Times New Roman" w:cs="Times New Roman"/>
          <w:b/>
          <w:sz w:val="28"/>
          <w:szCs w:val="28"/>
        </w:rPr>
        <w:t>нiң бiр нұсқасындағы тапсырмалар саны:</w:t>
      </w:r>
    </w:p>
    <w:p w:rsidR="00ED0E05" w:rsidRPr="00B25A73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Тестінің 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нұсқасында – 20 тапсырма.</w:t>
      </w:r>
    </w:p>
    <w:p w:rsidR="00ED0E05" w:rsidRPr="00B25A73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>інуі:</w:t>
      </w:r>
    </w:p>
    <w:p w:rsidR="00ED0E05" w:rsidRPr="00B25A73" w:rsidRDefault="00ED0E05" w:rsidP="00ED0E0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ED0E05" w:rsidRPr="00B25A73" w:rsidRDefault="00ED0E05" w:rsidP="00ED0E0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lastRenderedPageBreak/>
        <w:t>орташа (B) – 8 тапсырма (40%);</w:t>
      </w:r>
    </w:p>
    <w:p w:rsidR="00ED0E05" w:rsidRPr="00D6350A" w:rsidRDefault="00ED0E05" w:rsidP="00ED0E0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ED0E05" w:rsidRPr="00B25A73" w:rsidRDefault="00ED0E05" w:rsidP="00ED0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ED0E05" w:rsidRPr="00D6350A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ED0E05" w:rsidRPr="00B25A73" w:rsidRDefault="00ED0E05" w:rsidP="00ED0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Тапсырманың орындалуын </w:t>
      </w:r>
      <w:proofErr w:type="gram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ғалау:</w:t>
      </w:r>
    </w:p>
    <w:p w:rsidR="00ED0E05" w:rsidRPr="00D6350A" w:rsidRDefault="00ED0E05" w:rsidP="00ED0E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>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</w:t>
      </w:r>
      <w:proofErr w:type="gramStart"/>
      <w:r w:rsidRPr="00B25A7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ED0E05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EB6">
        <w:rPr>
          <w:rFonts w:ascii="Times New Roman" w:hAnsi="Times New Roman" w:cs="Times New Roman"/>
          <w:b/>
          <w:sz w:val="28"/>
          <w:szCs w:val="28"/>
        </w:rPr>
        <w:t>9. Ұсынылатын әдебиеттер тізімі:</w:t>
      </w:r>
    </w:p>
    <w:p w:rsidR="00ED0E05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kk-KZ"/>
        </w:rPr>
        <w:t>1.</w:t>
      </w:r>
      <w:r w:rsidRPr="00C716A4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Бартольд В. В.</w:t>
      </w:r>
      <w:r w:rsidRPr="00C716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Тюрки: </w:t>
      </w:r>
      <w:proofErr w:type="gramStart"/>
      <w:r w:rsidRPr="00C716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Двенадцать лекций по истории турецких народов Средней Азии (печатается по изданию: академик В. В. Бартольд, «Сочинения», т. V.</w:t>
      </w:r>
      <w:proofErr w:type="gramEnd"/>
      <w:r w:rsidRPr="00C716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C716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Издательство «Наука», Главная редакция Восточной литературы, М., 1968)</w:t>
      </w:r>
      <w:proofErr w:type="gramEnd"/>
    </w:p>
    <w:p w:rsidR="00ED0E05" w:rsidRPr="00C716A4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2862EA">
        <w:rPr>
          <w:rFonts w:ascii="Times New Roman" w:hAnsi="Times New Roman" w:cs="Times New Roman"/>
          <w:sz w:val="28"/>
          <w:szCs w:val="28"/>
          <w:lang w:val="kk-KZ"/>
        </w:rPr>
        <w:t>Гумилев Л.Н. Көне түріктер</w:t>
      </w:r>
      <w:r w:rsidRPr="002862EA">
        <w:rPr>
          <w:rFonts w:ascii="Times New Roman" w:hAnsi="Times New Roman" w:cs="Times New Roman"/>
          <w:sz w:val="28"/>
          <w:szCs w:val="28"/>
          <w:lang w:val="kk-KZ"/>
        </w:rPr>
        <w:tab/>
        <w:t>– Алматы, 1994</w:t>
      </w:r>
      <w:r w:rsidRPr="002862E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D0E05" w:rsidRPr="00C716A4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3.</w:t>
      </w:r>
      <w:r w:rsidRPr="00C716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716A4">
        <w:rPr>
          <w:rStyle w:val="reference-text"/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Кляшторный С. Г.</w:t>
      </w:r>
      <w:r w:rsidRPr="00C716A4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История Центральной Азии и памятники рунического письма / С. Г. Кляшторный; Филологический факультет СПбГУ. — СПб</w:t>
      </w:r>
      <w:proofErr w:type="gramStart"/>
      <w:r w:rsidRPr="00C716A4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</w:t>
      </w:r>
      <w:proofErr w:type="gramEnd"/>
      <w:r w:rsidRPr="00C716A4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2003, С. 153.</w:t>
      </w:r>
    </w:p>
    <w:p w:rsidR="00ED0E05" w:rsidRPr="002862EA" w:rsidRDefault="00ED0E05" w:rsidP="00E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862EA">
        <w:rPr>
          <w:rFonts w:ascii="Times New Roman" w:hAnsi="Times New Roman" w:cs="Times New Roman"/>
          <w:sz w:val="28"/>
          <w:szCs w:val="28"/>
          <w:lang w:val="kk-KZ"/>
        </w:rPr>
        <w:t>Сыздықов С.М. Қарлық – Қарахан мемлекеті: саси тарихы және мәдени мұралары.</w:t>
      </w:r>
      <w:r w:rsidRPr="002862EA">
        <w:rPr>
          <w:rFonts w:ascii="Times New Roman" w:hAnsi="Times New Roman" w:cs="Times New Roman"/>
          <w:sz w:val="28"/>
          <w:szCs w:val="28"/>
          <w:lang w:val="kk-KZ"/>
        </w:rPr>
        <w:tab/>
        <w:t>– Астана: Фолиант, 2014. – 320 б.</w:t>
      </w:r>
    </w:p>
    <w:p w:rsidR="00ED0E05" w:rsidRPr="002862EA" w:rsidRDefault="00ED0E05" w:rsidP="00ED0E0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Келімбетов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Н.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Ежелгі дәуір әдебиеті: қазақ әдебиеті бастаулары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Н.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Келімбетов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: Атамұра, 2005. – 334 б.</w:t>
      </w:r>
    </w:p>
    <w:p w:rsidR="00ED0E05" w:rsidRPr="002862EA" w:rsidRDefault="00ED0E05" w:rsidP="00ED0E0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6.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фольклорының тарихилығы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/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Жауапты редактор Р.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Бердібай. 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лматы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1993 </w:t>
      </w:r>
    </w:p>
    <w:p w:rsidR="00ED0E05" w:rsidRPr="002862EA" w:rsidRDefault="00ED0E05" w:rsidP="00ED0E0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7.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Қасқабасов, С.А., Айтмұхамбет,</w:t>
      </w:r>
      <w:r w:rsidRPr="002862EA">
        <w:rPr>
          <w:sz w:val="28"/>
          <w:szCs w:val="28"/>
          <w:lang w:val="kk-KZ"/>
        </w:rPr>
        <w:t xml:space="preserve"> </w:t>
      </w:r>
      <w:r w:rsidRPr="002862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Ж.Ә.  Қазақ фольклоры: жоғары оқу орындарына арналған оқулық / С.А. Қасқабасов, Ж.Ә. Айтмұхамбет. – Астана: Л.Н. Гумилев атындағы ЕҰУ, 2017. – 299 б.</w:t>
      </w:r>
    </w:p>
    <w:p w:rsidR="00ED0E05" w:rsidRDefault="00ED0E05" w:rsidP="00ED0E0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8.</w:t>
      </w:r>
      <w:r w:rsidRPr="00C71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Қоңыратбаев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C71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Ә. Қазақ эпосы және түркология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C71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Ә.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71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Қоңыратбаев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C71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B54E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71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Алматы, 1987. –192 б.</w:t>
      </w:r>
    </w:p>
    <w:p w:rsidR="0022016F" w:rsidRDefault="0022016F" w:rsidP="00ED0E0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9.</w:t>
      </w:r>
      <w:r w:rsidRPr="0022016F">
        <w:rPr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Келімбетов </w:t>
      </w:r>
      <w:r w:rsidRPr="002201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Н.. Көп томдық шығармалар жинағы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Алматы; Раритет,2014</w:t>
      </w:r>
    </w:p>
    <w:p w:rsidR="0022016F" w:rsidRPr="00C716A4" w:rsidRDefault="0022016F" w:rsidP="00ED0E0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10. Ш. Нематова, А. Нематов Түркі халықта</w:t>
      </w:r>
      <w:r w:rsidR="008120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рының ежелгі әдеби жәдіге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рліктері, 4-том – 448 б.</w:t>
      </w: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</w:p>
    <w:p w:rsidR="00ED0E05" w:rsidRDefault="00ED0E05" w:rsidP="00ED0E05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sectPr w:rsidR="00ED0E05" w:rsidSect="00220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79"/>
    <w:rsid w:val="001D081E"/>
    <w:rsid w:val="0022016F"/>
    <w:rsid w:val="00461B30"/>
    <w:rsid w:val="00497B27"/>
    <w:rsid w:val="004D1D2D"/>
    <w:rsid w:val="005A1745"/>
    <w:rsid w:val="0081208F"/>
    <w:rsid w:val="00CE4879"/>
    <w:rsid w:val="00ED0E05"/>
    <w:rsid w:val="00F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0E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E05"/>
    <w:rPr>
      <w:rFonts w:eastAsiaTheme="minorEastAsia"/>
      <w:lang w:eastAsia="ru-RU"/>
    </w:rPr>
  </w:style>
  <w:style w:type="character" w:customStyle="1" w:styleId="reference-text">
    <w:name w:val="reference-text"/>
    <w:basedOn w:val="a0"/>
    <w:rsid w:val="00ED0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0E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E05"/>
    <w:rPr>
      <w:rFonts w:eastAsiaTheme="minorEastAsia"/>
      <w:lang w:eastAsia="ru-RU"/>
    </w:rPr>
  </w:style>
  <w:style w:type="character" w:customStyle="1" w:styleId="reference-text">
    <w:name w:val="reference-text"/>
    <w:basedOn w:val="a0"/>
    <w:rsid w:val="00ED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Айнур Сарсембай</cp:lastModifiedBy>
  <cp:revision>9</cp:revision>
  <dcterms:created xsi:type="dcterms:W3CDTF">2020-01-30T10:32:00Z</dcterms:created>
  <dcterms:modified xsi:type="dcterms:W3CDTF">2022-06-09T11:39:00Z</dcterms:modified>
</cp:coreProperties>
</file>