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A4" w:rsidRPr="00ED1781" w:rsidRDefault="005135A4" w:rsidP="00B6488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ED1781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5135A4" w:rsidRPr="00ED1781" w:rsidRDefault="005135A4" w:rsidP="00B6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  «Теория перевода»</w:t>
      </w:r>
    </w:p>
    <w:p w:rsidR="005135A4" w:rsidRPr="00ED1781" w:rsidRDefault="005135A4" w:rsidP="00B6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5135A4" w:rsidRDefault="00D2403C" w:rsidP="00B648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C87602">
        <w:rPr>
          <w:rFonts w:ascii="Times New Roman" w:hAnsi="Times New Roman"/>
          <w:sz w:val="20"/>
          <w:szCs w:val="20"/>
          <w:lang w:val="kk-KZ"/>
        </w:rPr>
        <w:t xml:space="preserve">(вступает в силу </w:t>
      </w:r>
      <w:r w:rsidRPr="008B57C6">
        <w:rPr>
          <w:rFonts w:ascii="Times New Roman" w:hAnsi="Times New Roman"/>
          <w:sz w:val="20"/>
          <w:szCs w:val="20"/>
          <w:lang w:val="kk-KZ"/>
        </w:rPr>
        <w:t>с 20</w:t>
      </w:r>
      <w:r w:rsidR="00993350" w:rsidRPr="008B57C6">
        <w:rPr>
          <w:rFonts w:ascii="Times New Roman" w:hAnsi="Times New Roman"/>
          <w:sz w:val="20"/>
          <w:szCs w:val="20"/>
          <w:lang w:val="kk-KZ"/>
        </w:rPr>
        <w:t>2</w:t>
      </w:r>
      <w:r w:rsidR="00B64888" w:rsidRPr="008B57C6">
        <w:rPr>
          <w:rFonts w:ascii="Times New Roman" w:hAnsi="Times New Roman"/>
          <w:sz w:val="20"/>
          <w:szCs w:val="20"/>
          <w:lang w:val="kk-KZ"/>
        </w:rPr>
        <w:t>2</w:t>
      </w:r>
      <w:r w:rsidRPr="008B57C6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C87602" w:rsidRPr="00C87602" w:rsidRDefault="00C87602" w:rsidP="00B648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135A4" w:rsidRPr="00ED1781" w:rsidRDefault="005135A4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ED1781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5135A4" w:rsidRPr="00ED1781" w:rsidRDefault="005135A4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ED1781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993350" w:rsidRPr="00DD5B12" w:rsidRDefault="00993350" w:rsidP="00B64888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  <w:lang w:val="kk-KZ" w:eastAsia="ko-KR"/>
        </w:rPr>
      </w:pPr>
      <w:r w:rsidRPr="00295B55">
        <w:rPr>
          <w:b/>
          <w:sz w:val="28"/>
          <w:szCs w:val="28"/>
          <w:lang w:val="kk-KZ"/>
        </w:rPr>
        <w:t xml:space="preserve">M056 </w:t>
      </w:r>
      <w:r w:rsidRPr="000C34BB">
        <w:rPr>
          <w:b/>
          <w:sz w:val="28"/>
          <w:szCs w:val="28"/>
        </w:rPr>
        <w:t>Переводческое дело, синхронный перевод</w:t>
      </w:r>
      <w:r w:rsidR="00B64888">
        <w:rPr>
          <w:b/>
          <w:sz w:val="28"/>
          <w:szCs w:val="28"/>
        </w:rPr>
        <w:t xml:space="preserve"> (каз/рус)</w:t>
      </w:r>
    </w:p>
    <w:p w:rsidR="00D2403C" w:rsidRPr="000C281F" w:rsidRDefault="00D2403C" w:rsidP="00B64888">
      <w:pPr>
        <w:tabs>
          <w:tab w:val="left" w:pos="2244"/>
        </w:tabs>
        <w:spacing w:after="0" w:line="240" w:lineRule="auto"/>
        <w:ind w:left="10"/>
        <w:jc w:val="both"/>
        <w:rPr>
          <w:rFonts w:ascii="Times New Roman" w:hAnsi="Times New Roman" w:cs="Times New Roman"/>
          <w:bCs/>
          <w:sz w:val="20"/>
          <w:szCs w:val="20"/>
          <w:lang w:val="kk-KZ" w:eastAsia="ko-KR"/>
        </w:rPr>
      </w:pP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  Ш</w:t>
      </w:r>
      <w:r w:rsidRPr="000C281F">
        <w:rPr>
          <w:rFonts w:ascii="Times New Roman" w:hAnsi="Times New Roman" w:cs="Times New Roman"/>
          <w:bCs/>
          <w:sz w:val="20"/>
          <w:szCs w:val="20"/>
          <w:lang w:val="kk-KZ" w:eastAsia="ko-KR"/>
        </w:rPr>
        <w:t>ифр</w:t>
      </w:r>
      <w:r>
        <w:rPr>
          <w:rFonts w:ascii="Times New Roman" w:hAnsi="Times New Roman" w:cs="Times New Roman"/>
          <w:bCs/>
          <w:sz w:val="20"/>
          <w:szCs w:val="20"/>
          <w:lang w:val="kk-KZ" w:eastAsia="ko-KR"/>
        </w:rPr>
        <w:t xml:space="preserve">   наименование группы образовательных программ</w:t>
      </w:r>
    </w:p>
    <w:p w:rsidR="00307726" w:rsidRDefault="005135A4" w:rsidP="00B64888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3. Содержание теста: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Тест содержит учебный материал по дисциплине 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«</w:t>
      </w:r>
      <w:r w:rsidR="00D2403C" w:rsidRPr="00D2403C">
        <w:rPr>
          <w:rFonts w:ascii="Times New Roman" w:hAnsi="Times New Roman" w:cs="Times New Roman"/>
          <w:sz w:val="28"/>
          <w:szCs w:val="28"/>
          <w:lang w:val="kk-KZ"/>
        </w:rPr>
        <w:t>Теория перевода</w:t>
      </w:r>
      <w:r w:rsidR="00D2403C" w:rsidRPr="00207068">
        <w:rPr>
          <w:rFonts w:ascii="Times New Roman" w:eastAsia="Calibri" w:hAnsi="Times New Roman" w:cs="Times New Roman"/>
          <w:sz w:val="28"/>
          <w:szCs w:val="28"/>
        </w:rPr>
        <w:t>»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типовым учебным планом по следующим </w:t>
      </w:r>
      <w:r w:rsidR="00993350">
        <w:rPr>
          <w:rFonts w:ascii="Times New Roman" w:eastAsia="Calibri" w:hAnsi="Times New Roman" w:cs="Times New Roman"/>
          <w:sz w:val="28"/>
          <w:szCs w:val="28"/>
          <w:lang w:val="kk-KZ"/>
        </w:rPr>
        <w:t>раздел</w:t>
      </w:r>
      <w:r w:rsidR="00D2403C" w:rsidRPr="000627ED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C87602" w:rsidRPr="00ED1781" w:rsidRDefault="00C87602" w:rsidP="00B64888">
      <w:pPr>
        <w:tabs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5953"/>
        <w:gridCol w:w="1559"/>
        <w:gridCol w:w="1418"/>
      </w:tblGrid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69582C"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  <w:p w:rsidR="00BC7D0C" w:rsidRPr="00C87602" w:rsidRDefault="00BC7D0C" w:rsidP="00B6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</w:t>
            </w:r>
          </w:p>
          <w:p w:rsidR="00BC7D0C" w:rsidRPr="00C87602" w:rsidRDefault="00BC7D0C" w:rsidP="00B64888">
            <w:pPr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 заданий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основные понятия теории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21"/>
              <w:ind w:left="0"/>
              <w:jc w:val="left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Типология переводческой деятельности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Эквивалентность в переводе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Пракматика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А-1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</w:t>
            </w:r>
            <w:r w:rsidR="00E03D48"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rPr>
          <w:trHeight w:val="216"/>
        </w:trPr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sz w:val="24"/>
                <w:szCs w:val="24"/>
                <w:lang w:val="kk-KZ"/>
              </w:rPr>
              <w:t>Процесс перевода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Переводческие соответствия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В-2</w:t>
            </w:r>
          </w:p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С-1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BC7D0C" w:rsidRPr="00ED1781" w:rsidTr="0069582C">
        <w:tc>
          <w:tcPr>
            <w:tcW w:w="500" w:type="dxa"/>
          </w:tcPr>
          <w:p w:rsidR="00BC7D0C" w:rsidRPr="00C87602" w:rsidRDefault="00BC7D0C" w:rsidP="00B64888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953" w:type="dxa"/>
          </w:tcPr>
          <w:p w:rsidR="00BC7D0C" w:rsidRPr="00C87602" w:rsidRDefault="00BC7D0C" w:rsidP="00B64888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Cs/>
                <w:sz w:val="24"/>
                <w:szCs w:val="24"/>
                <w:lang w:val="kk-KZ"/>
              </w:rPr>
              <w:t>Языковая личность переводчика</w:t>
            </w:r>
          </w:p>
        </w:tc>
        <w:tc>
          <w:tcPr>
            <w:tcW w:w="1559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С-3 </w:t>
            </w:r>
          </w:p>
        </w:tc>
        <w:tc>
          <w:tcPr>
            <w:tcW w:w="1418" w:type="dxa"/>
          </w:tcPr>
          <w:p w:rsidR="00BC7D0C" w:rsidRPr="00C87602" w:rsidRDefault="00BC7D0C" w:rsidP="00B64888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19746B" w:rsidRPr="00ED1781" w:rsidTr="0069582C">
        <w:tc>
          <w:tcPr>
            <w:tcW w:w="6453" w:type="dxa"/>
            <w:gridSpan w:val="2"/>
          </w:tcPr>
          <w:p w:rsidR="0019746B" w:rsidRPr="00C87602" w:rsidRDefault="0019746B" w:rsidP="00B64888">
            <w:pPr>
              <w:pStyle w:val="11"/>
              <w:rPr>
                <w:bCs/>
                <w:sz w:val="24"/>
                <w:szCs w:val="24"/>
                <w:lang w:val="kk-KZ"/>
              </w:rPr>
            </w:pPr>
            <w:r w:rsidRPr="00C87602">
              <w:rPr>
                <w:b/>
                <w:bCs/>
                <w:sz w:val="24"/>
                <w:szCs w:val="24"/>
                <w:lang w:val="kk-KZ"/>
              </w:rPr>
              <w:t>Количество заданий одного  варианта теста</w:t>
            </w:r>
          </w:p>
        </w:tc>
        <w:tc>
          <w:tcPr>
            <w:tcW w:w="2977" w:type="dxa"/>
            <w:gridSpan w:val="2"/>
          </w:tcPr>
          <w:p w:rsidR="0019746B" w:rsidRPr="00C87602" w:rsidRDefault="0019746B" w:rsidP="00B64888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876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880549" w:rsidRPr="00ED1781" w:rsidRDefault="00880549" w:rsidP="00B64888">
      <w:pPr>
        <w:pStyle w:val="ad"/>
        <w:jc w:val="both"/>
        <w:rPr>
          <w:rFonts w:ascii="Times New Roman" w:hAnsi="Times New Roman" w:cs="Times New Roman"/>
        </w:rPr>
      </w:pPr>
    </w:p>
    <w:p w:rsidR="005B4F56" w:rsidRPr="00ED1781" w:rsidRDefault="005B4F56" w:rsidP="00B6488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</w:rPr>
        <w:t>4.</w:t>
      </w:r>
      <w:r w:rsidR="00104906">
        <w:rPr>
          <w:rFonts w:ascii="Times New Roman" w:hAnsi="Times New Roman" w:cs="Times New Roman"/>
          <w:b/>
          <w:sz w:val="28"/>
          <w:szCs w:val="28"/>
          <w:lang w:val="kk-KZ"/>
        </w:rPr>
        <w:t>Описание</w:t>
      </w:r>
      <w:r w:rsidR="008841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содержания заданий:</w:t>
      </w:r>
    </w:p>
    <w:p w:rsidR="00211BC5" w:rsidRPr="00211BC5" w:rsidRDefault="00211BC5" w:rsidP="00B648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Тестовые задания по теории перевода позволяют определить степень 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понимания специфики лингвистической теории перевода и закономерностей переводческой деятельности специалиста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готового и способного эффективно реализовываться в своей профессиональной деятельности как медиатора </w:t>
      </w:r>
      <w:r w:rsidR="0099335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сфере межкультурной коммуникации</w:t>
      </w:r>
      <w:r w:rsidRPr="00BB48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4888" w:rsidRDefault="00B64888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5. Среднее время выполнение задания: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60 минут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В одном варианте теста - 30 заданий.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легкий (A) - 9 заданий (30%);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средний (B) - 12 заданий (40%);</w:t>
      </w:r>
    </w:p>
    <w:p w:rsidR="00D62236" w:rsidRPr="00ED1781" w:rsidRDefault="00D62236" w:rsidP="00B6488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- сложный (C) - 9 заданий (30%).</w:t>
      </w:r>
    </w:p>
    <w:p w:rsidR="00D62236" w:rsidRPr="00ED1781" w:rsidRDefault="00D62236" w:rsidP="00B64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62236" w:rsidRPr="00ED1781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D62236" w:rsidRPr="00ED1781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781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62236" w:rsidRPr="00ED1781" w:rsidRDefault="00D62236" w:rsidP="00B64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781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E17F47" w:rsidRPr="00B64888" w:rsidRDefault="00D62236" w:rsidP="00B648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993350" w:rsidRPr="00B64888" w:rsidRDefault="00E17F47" w:rsidP="00B648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 </w:t>
      </w:r>
      <w:r w:rsidR="00993350" w:rsidRPr="00B64888">
        <w:rPr>
          <w:rFonts w:ascii="Times New Roman" w:hAnsi="Times New Roman" w:cs="Times New Roman"/>
          <w:bCs/>
          <w:sz w:val="28"/>
          <w:szCs w:val="28"/>
        </w:rPr>
        <w:t>Алексеева И.С. Введение в переводоведение</w:t>
      </w:r>
      <w:r w:rsidR="00993350" w:rsidRPr="00B64888">
        <w:rPr>
          <w:rFonts w:ascii="Times New Roman" w:hAnsi="Times New Roman" w:cs="Times New Roman"/>
          <w:sz w:val="28"/>
          <w:szCs w:val="28"/>
        </w:rPr>
        <w:t xml:space="preserve">: учебное пособие.- М., 2011.- 257 с.    </w:t>
      </w:r>
    </w:p>
    <w:p w:rsidR="00E17F47" w:rsidRPr="00B64888" w:rsidRDefault="00E17F47" w:rsidP="00B6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Алимов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В.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Перевод в сфере профессиональной коммуникации. -  М., 2004.</w:t>
      </w:r>
    </w:p>
    <w:p w:rsidR="00873072" w:rsidRPr="00B64888" w:rsidRDefault="00E17F47" w:rsidP="00B6488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B64888">
        <w:rPr>
          <w:rFonts w:ascii="Times New Roman" w:hAnsi="Times New Roman" w:cs="Times New Roman"/>
          <w:b w:val="0"/>
          <w:color w:val="auto"/>
        </w:rPr>
        <w:t>3</w:t>
      </w:r>
      <w:r w:rsidRPr="00B64888">
        <w:rPr>
          <w:rFonts w:ascii="Times New Roman" w:eastAsia="Times New Roman" w:hAnsi="Times New Roman" w:cs="Times New Roman"/>
          <w:b w:val="0"/>
          <w:color w:val="auto"/>
        </w:rPr>
        <w:t>.   Виноградов</w:t>
      </w:r>
      <w:r w:rsidR="00993350" w:rsidRPr="00B64888">
        <w:rPr>
          <w:rFonts w:ascii="Times New Roman" w:eastAsia="Times New Roman" w:hAnsi="Times New Roman" w:cs="Times New Roman"/>
          <w:b w:val="0"/>
          <w:color w:val="auto"/>
        </w:rPr>
        <w:t xml:space="preserve"> В.С.</w:t>
      </w:r>
      <w:r w:rsidRPr="00B64888">
        <w:rPr>
          <w:rFonts w:ascii="Times New Roman" w:eastAsia="Times New Roman" w:hAnsi="Times New Roman" w:cs="Times New Roman"/>
          <w:b w:val="0"/>
          <w:color w:val="auto"/>
        </w:rPr>
        <w:t xml:space="preserve"> Введение в переводоведение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 xml:space="preserve"> (общие и лексические вопросы). – 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  <w:lang w:val="kk-KZ"/>
        </w:rPr>
        <w:t>М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 xml:space="preserve">.: Издательство института общего среднего образования 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  <w:lang w:val="kk-KZ"/>
        </w:rPr>
        <w:t>РАО</w:t>
      </w:r>
      <w:r w:rsidR="00873072" w:rsidRPr="00B64888">
        <w:rPr>
          <w:rFonts w:ascii="Times New Roman" w:hAnsi="Times New Roman" w:cs="Times New Roman"/>
          <w:b w:val="0"/>
          <w:bCs w:val="0"/>
          <w:color w:val="000000"/>
        </w:rPr>
        <w:t>,2001. – 224 с.</w:t>
      </w:r>
    </w:p>
    <w:p w:rsidR="00E17F47" w:rsidRPr="00B64888" w:rsidRDefault="00E17F47" w:rsidP="00B64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>4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>.  Гарбовский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</w:rPr>
        <w:t>Н.К.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перевода. - М.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: МГУ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993350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7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350" w:rsidRPr="00B64888" w:rsidRDefault="00E17F47" w:rsidP="00B6488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>5</w:t>
      </w:r>
      <w:r w:rsidRPr="00B6488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993350" w:rsidRPr="00B648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Комиссаров В.Н. Теория  перевода</w:t>
      </w:r>
      <w:r w:rsidR="00993350" w:rsidRPr="00B64888">
        <w:rPr>
          <w:rFonts w:ascii="Times New Roman" w:eastAsia="Calibri" w:hAnsi="Times New Roman" w:cs="Times New Roman"/>
          <w:color w:val="000000"/>
          <w:sz w:val="28"/>
          <w:szCs w:val="28"/>
        </w:rPr>
        <w:t>: Лингвистические аспекты.- М., 2013.- 253 с</w:t>
      </w:r>
      <w:r w:rsidR="00993350" w:rsidRPr="00B6488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6. Комиссаров В.Н. Лингвистическое переводоведение в России. М., 2002. 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7. Комиссаров В.Н. Современное переводоведение. М., 2004. 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</w:rPr>
        <w:t>8. Косарева Т.Б. Международный коммерческий контракт: Составление и перевод. М., 2004.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 xml:space="preserve">9.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350" w:rsidRPr="00B64888">
        <w:rPr>
          <w:rFonts w:ascii="Times New Roman" w:hAnsi="Times New Roman" w:cs="Times New Roman"/>
          <w:sz w:val="28"/>
          <w:szCs w:val="28"/>
        </w:rPr>
        <w:t>Кунанбаева С.С. Концептологические основы когнитивной лингвистики в становлении полиязычной личности. / Учебное пособие   -  Алматы, 2017. – 264 с., 127</w:t>
      </w:r>
      <w:r w:rsidRPr="00B648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53D24" w:rsidRPr="00B64888" w:rsidRDefault="00853D24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Казакова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>Т.А.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основы перевода. 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Учебное пособие.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-  СПб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.: Союз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, 200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320 с.</w:t>
      </w:r>
    </w:p>
    <w:p w:rsidR="00E17F47" w:rsidRPr="00B64888" w:rsidRDefault="00853D24" w:rsidP="00B6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4888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="00581DB8" w:rsidRPr="00B64888">
        <w:rPr>
          <w:rFonts w:ascii="Times New Roman" w:eastAsia="Times New Roman" w:hAnsi="Times New Roman" w:cs="Times New Roman"/>
          <w:sz w:val="28"/>
          <w:szCs w:val="28"/>
        </w:rPr>
        <w:t>В.Д.</w:t>
      </w:r>
      <w:r w:rsidR="00E17F47" w:rsidRPr="00B64888">
        <w:rPr>
          <w:rFonts w:ascii="Times New Roman" w:eastAsia="Times New Roman" w:hAnsi="Times New Roman" w:cs="Times New Roman"/>
          <w:sz w:val="28"/>
          <w:szCs w:val="28"/>
        </w:rPr>
        <w:t xml:space="preserve"> Теория и практика перевода. -  М., 2008.</w:t>
      </w:r>
    </w:p>
    <w:p w:rsidR="002B19B5" w:rsidRPr="002B19B5" w:rsidRDefault="002B19B5" w:rsidP="00B648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64888">
        <w:rPr>
          <w:rFonts w:ascii="Times New Roman" w:hAnsi="Times New Roman" w:cs="Times New Roman"/>
          <w:sz w:val="28"/>
          <w:szCs w:val="28"/>
        </w:rPr>
        <w:t>12. Латышев Л.К. Технология перевода. М., 2001.</w:t>
      </w:r>
      <w:r w:rsidRPr="002B1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350" w:rsidRDefault="00993350" w:rsidP="00B6488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53D24" w:rsidRPr="00853D24" w:rsidRDefault="00853D24" w:rsidP="00B648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A0A8C" w:rsidRPr="005F157D" w:rsidRDefault="005A0A8C" w:rsidP="00B64888"/>
    <w:sectPr w:rsidR="005A0A8C" w:rsidRPr="005F157D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BE3"/>
    <w:rsid w:val="0001315B"/>
    <w:rsid w:val="00025849"/>
    <w:rsid w:val="00030E66"/>
    <w:rsid w:val="0003280B"/>
    <w:rsid w:val="00053740"/>
    <w:rsid w:val="00070E89"/>
    <w:rsid w:val="00092A85"/>
    <w:rsid w:val="000B37DB"/>
    <w:rsid w:val="000C474F"/>
    <w:rsid w:val="000D54F9"/>
    <w:rsid w:val="00104906"/>
    <w:rsid w:val="00123EE5"/>
    <w:rsid w:val="001412B1"/>
    <w:rsid w:val="00142621"/>
    <w:rsid w:val="00147F80"/>
    <w:rsid w:val="001709DA"/>
    <w:rsid w:val="00174799"/>
    <w:rsid w:val="0019746B"/>
    <w:rsid w:val="001A0075"/>
    <w:rsid w:val="001C0904"/>
    <w:rsid w:val="001C09AE"/>
    <w:rsid w:val="001C72AB"/>
    <w:rsid w:val="001E2A19"/>
    <w:rsid w:val="001F3216"/>
    <w:rsid w:val="00211BC5"/>
    <w:rsid w:val="00213BD9"/>
    <w:rsid w:val="00236594"/>
    <w:rsid w:val="002565D6"/>
    <w:rsid w:val="002A085F"/>
    <w:rsid w:val="002A4D5F"/>
    <w:rsid w:val="002B19B5"/>
    <w:rsid w:val="002B234B"/>
    <w:rsid w:val="002F7C21"/>
    <w:rsid w:val="003017FB"/>
    <w:rsid w:val="003027A9"/>
    <w:rsid w:val="00306DB4"/>
    <w:rsid w:val="00306E99"/>
    <w:rsid w:val="00307726"/>
    <w:rsid w:val="0031671D"/>
    <w:rsid w:val="00333AE4"/>
    <w:rsid w:val="003403F5"/>
    <w:rsid w:val="003515DB"/>
    <w:rsid w:val="003555A1"/>
    <w:rsid w:val="00362792"/>
    <w:rsid w:val="003662A6"/>
    <w:rsid w:val="00376EEB"/>
    <w:rsid w:val="003B0E7D"/>
    <w:rsid w:val="003B4E83"/>
    <w:rsid w:val="003E1933"/>
    <w:rsid w:val="003F08D1"/>
    <w:rsid w:val="003F17DE"/>
    <w:rsid w:val="003F3155"/>
    <w:rsid w:val="003F472D"/>
    <w:rsid w:val="004219DA"/>
    <w:rsid w:val="0045060B"/>
    <w:rsid w:val="00451820"/>
    <w:rsid w:val="00451BE8"/>
    <w:rsid w:val="0046228B"/>
    <w:rsid w:val="004718EB"/>
    <w:rsid w:val="00481D8A"/>
    <w:rsid w:val="004A2F4C"/>
    <w:rsid w:val="004B7336"/>
    <w:rsid w:val="004C5FC9"/>
    <w:rsid w:val="004F2FAE"/>
    <w:rsid w:val="004F72D4"/>
    <w:rsid w:val="004F7458"/>
    <w:rsid w:val="005135A4"/>
    <w:rsid w:val="005362BB"/>
    <w:rsid w:val="00542507"/>
    <w:rsid w:val="0055715C"/>
    <w:rsid w:val="00566336"/>
    <w:rsid w:val="00581DB8"/>
    <w:rsid w:val="005827D8"/>
    <w:rsid w:val="005A0A8C"/>
    <w:rsid w:val="005B4F56"/>
    <w:rsid w:val="005C1B1E"/>
    <w:rsid w:val="005C68A6"/>
    <w:rsid w:val="005E54C7"/>
    <w:rsid w:val="005F1020"/>
    <w:rsid w:val="005F157D"/>
    <w:rsid w:val="00603743"/>
    <w:rsid w:val="00606879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9582C"/>
    <w:rsid w:val="006B3A4B"/>
    <w:rsid w:val="006C0EF6"/>
    <w:rsid w:val="006C35F7"/>
    <w:rsid w:val="006E2A37"/>
    <w:rsid w:val="006E6627"/>
    <w:rsid w:val="006F5EBA"/>
    <w:rsid w:val="007057AB"/>
    <w:rsid w:val="00753E53"/>
    <w:rsid w:val="00757C42"/>
    <w:rsid w:val="007774A8"/>
    <w:rsid w:val="00781261"/>
    <w:rsid w:val="007D3666"/>
    <w:rsid w:val="007E32A1"/>
    <w:rsid w:val="00810B4C"/>
    <w:rsid w:val="00811CC8"/>
    <w:rsid w:val="008275DB"/>
    <w:rsid w:val="00830C25"/>
    <w:rsid w:val="00853D24"/>
    <w:rsid w:val="00855087"/>
    <w:rsid w:val="00861218"/>
    <w:rsid w:val="00873072"/>
    <w:rsid w:val="0087743B"/>
    <w:rsid w:val="00880549"/>
    <w:rsid w:val="00884133"/>
    <w:rsid w:val="00885484"/>
    <w:rsid w:val="00895AA3"/>
    <w:rsid w:val="008B57C6"/>
    <w:rsid w:val="008B5ED7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3B90"/>
    <w:rsid w:val="009777A9"/>
    <w:rsid w:val="00993350"/>
    <w:rsid w:val="009B730E"/>
    <w:rsid w:val="00A02D23"/>
    <w:rsid w:val="00A049CA"/>
    <w:rsid w:val="00A07016"/>
    <w:rsid w:val="00A11D38"/>
    <w:rsid w:val="00A201DA"/>
    <w:rsid w:val="00A2145E"/>
    <w:rsid w:val="00A42415"/>
    <w:rsid w:val="00A4327A"/>
    <w:rsid w:val="00A563A6"/>
    <w:rsid w:val="00A862D2"/>
    <w:rsid w:val="00AA3307"/>
    <w:rsid w:val="00B10FF7"/>
    <w:rsid w:val="00B26054"/>
    <w:rsid w:val="00B3701F"/>
    <w:rsid w:val="00B479F5"/>
    <w:rsid w:val="00B6000E"/>
    <w:rsid w:val="00B61AE0"/>
    <w:rsid w:val="00B64888"/>
    <w:rsid w:val="00B64C70"/>
    <w:rsid w:val="00B8630D"/>
    <w:rsid w:val="00BA3B6C"/>
    <w:rsid w:val="00BB4849"/>
    <w:rsid w:val="00BC7D0C"/>
    <w:rsid w:val="00BD7905"/>
    <w:rsid w:val="00C20DE8"/>
    <w:rsid w:val="00C22013"/>
    <w:rsid w:val="00C22A47"/>
    <w:rsid w:val="00C22AE1"/>
    <w:rsid w:val="00C3159A"/>
    <w:rsid w:val="00C570C6"/>
    <w:rsid w:val="00C6128A"/>
    <w:rsid w:val="00C77B3E"/>
    <w:rsid w:val="00C87602"/>
    <w:rsid w:val="00C90681"/>
    <w:rsid w:val="00C94F84"/>
    <w:rsid w:val="00CA4B82"/>
    <w:rsid w:val="00CA6762"/>
    <w:rsid w:val="00CC3D72"/>
    <w:rsid w:val="00D15B53"/>
    <w:rsid w:val="00D2403C"/>
    <w:rsid w:val="00D4694B"/>
    <w:rsid w:val="00D60B10"/>
    <w:rsid w:val="00D62236"/>
    <w:rsid w:val="00D66025"/>
    <w:rsid w:val="00D7312B"/>
    <w:rsid w:val="00D82D61"/>
    <w:rsid w:val="00DA0C79"/>
    <w:rsid w:val="00DC2E2F"/>
    <w:rsid w:val="00DE358B"/>
    <w:rsid w:val="00DE5AAB"/>
    <w:rsid w:val="00DF7364"/>
    <w:rsid w:val="00E00496"/>
    <w:rsid w:val="00E03D48"/>
    <w:rsid w:val="00E17F47"/>
    <w:rsid w:val="00E36C0C"/>
    <w:rsid w:val="00E439F1"/>
    <w:rsid w:val="00E5054D"/>
    <w:rsid w:val="00E60BC4"/>
    <w:rsid w:val="00E75A48"/>
    <w:rsid w:val="00E75ADB"/>
    <w:rsid w:val="00E938A3"/>
    <w:rsid w:val="00EA3306"/>
    <w:rsid w:val="00ED1781"/>
    <w:rsid w:val="00ED57D9"/>
    <w:rsid w:val="00EE4E47"/>
    <w:rsid w:val="00EF073E"/>
    <w:rsid w:val="00EF0ADE"/>
    <w:rsid w:val="00EF7E79"/>
    <w:rsid w:val="00F13AAE"/>
    <w:rsid w:val="00F57BE3"/>
    <w:rsid w:val="00F61B39"/>
    <w:rsid w:val="00F97E64"/>
    <w:rsid w:val="00FA23C3"/>
    <w:rsid w:val="00FB074A"/>
    <w:rsid w:val="00FB1DA5"/>
    <w:rsid w:val="00FB6358"/>
    <w:rsid w:val="00FD0082"/>
    <w:rsid w:val="00FD1F2B"/>
    <w:rsid w:val="00FD75C8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25"/>
  </w:style>
  <w:style w:type="paragraph" w:styleId="1">
    <w:name w:val="heading 1"/>
    <w:basedOn w:val="a"/>
    <w:next w:val="a"/>
    <w:link w:val="10"/>
    <w:uiPriority w:val="9"/>
    <w:qFormat/>
    <w:rsid w:val="00873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3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376C-C1CC-4FED-931B-B430BF7A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14</cp:revision>
  <cp:lastPrinted>2018-11-07T11:41:00Z</cp:lastPrinted>
  <dcterms:created xsi:type="dcterms:W3CDTF">2022-02-08T05:49:00Z</dcterms:created>
  <dcterms:modified xsi:type="dcterms:W3CDTF">2022-06-09T11:46:00Z</dcterms:modified>
</cp:coreProperties>
</file>